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995" w:rsidRPr="001D1736" w:rsidRDefault="00491290">
      <w:pPr>
        <w:autoSpaceDE w:val="0"/>
        <w:autoSpaceDN w:val="0"/>
        <w:adjustRightInd w:val="0"/>
        <w:jc w:val="distribute"/>
        <w:rPr>
          <w:rFonts w:eastAsia="黑体"/>
          <w:sz w:val="48"/>
          <w:szCs w:val="48"/>
        </w:rPr>
      </w:pPr>
      <w:r w:rsidRPr="001D1736">
        <w:rPr>
          <w:rFonts w:eastAsia="黑体" w:hint="eastAsia"/>
          <w:sz w:val="48"/>
          <w:szCs w:val="48"/>
        </w:rPr>
        <w:t>中华人民共和国国家标准</w:t>
      </w:r>
    </w:p>
    <w:p w:rsidR="00C43995" w:rsidRDefault="00C43995">
      <w:pPr>
        <w:autoSpaceDE w:val="0"/>
        <w:autoSpaceDN w:val="0"/>
        <w:adjustRightInd w:val="0"/>
        <w:jc w:val="center"/>
        <w:rPr>
          <w:rFonts w:eastAsia="黑体"/>
          <w:sz w:val="36"/>
          <w:szCs w:val="36"/>
        </w:rPr>
      </w:pPr>
    </w:p>
    <w:p w:rsidR="00C43995" w:rsidRDefault="00C43995">
      <w:pPr>
        <w:autoSpaceDE w:val="0"/>
        <w:autoSpaceDN w:val="0"/>
        <w:adjustRightInd w:val="0"/>
        <w:jc w:val="center"/>
        <w:rPr>
          <w:rFonts w:eastAsia="黑体"/>
          <w:sz w:val="36"/>
          <w:szCs w:val="36"/>
        </w:rPr>
      </w:pPr>
    </w:p>
    <w:p w:rsidR="00C43995" w:rsidRDefault="00C43995">
      <w:pPr>
        <w:autoSpaceDE w:val="0"/>
        <w:autoSpaceDN w:val="0"/>
        <w:adjustRightInd w:val="0"/>
        <w:jc w:val="center"/>
        <w:rPr>
          <w:rFonts w:eastAsia="黑体"/>
          <w:sz w:val="36"/>
          <w:szCs w:val="36"/>
        </w:rPr>
      </w:pPr>
    </w:p>
    <w:p w:rsidR="00C43995" w:rsidRDefault="00C43995">
      <w:pPr>
        <w:autoSpaceDE w:val="0"/>
        <w:autoSpaceDN w:val="0"/>
        <w:adjustRightInd w:val="0"/>
        <w:jc w:val="center"/>
        <w:rPr>
          <w:rFonts w:eastAsia="黑体"/>
          <w:sz w:val="44"/>
          <w:szCs w:val="44"/>
        </w:rPr>
      </w:pPr>
    </w:p>
    <w:p w:rsidR="00C43995" w:rsidRPr="001D1736" w:rsidRDefault="00491290">
      <w:pPr>
        <w:autoSpaceDE w:val="0"/>
        <w:autoSpaceDN w:val="0"/>
        <w:adjustRightInd w:val="0"/>
        <w:jc w:val="center"/>
        <w:rPr>
          <w:rFonts w:eastAsia="黑体"/>
          <w:sz w:val="48"/>
          <w:szCs w:val="48"/>
        </w:rPr>
      </w:pPr>
      <w:r w:rsidRPr="001D1736">
        <w:rPr>
          <w:rFonts w:eastAsia="黑体" w:hint="eastAsia"/>
          <w:sz w:val="48"/>
          <w:szCs w:val="48"/>
        </w:rPr>
        <w:t>纺织染整助剂中有害物质的测定</w:t>
      </w:r>
    </w:p>
    <w:p w:rsidR="00C43995" w:rsidRPr="001D1736" w:rsidRDefault="00491290">
      <w:pPr>
        <w:autoSpaceDE w:val="0"/>
        <w:autoSpaceDN w:val="0"/>
        <w:adjustRightInd w:val="0"/>
        <w:jc w:val="center"/>
        <w:rPr>
          <w:rFonts w:eastAsia="黑体"/>
          <w:sz w:val="48"/>
          <w:szCs w:val="48"/>
        </w:rPr>
      </w:pPr>
      <w:r w:rsidRPr="001D1736">
        <w:rPr>
          <w:rFonts w:eastAsia="黑体" w:hint="eastAsia"/>
          <w:sz w:val="48"/>
          <w:szCs w:val="48"/>
        </w:rPr>
        <w:t>硫酸二甲酯的测定</w:t>
      </w:r>
    </w:p>
    <w:p w:rsidR="00C43995" w:rsidRDefault="00C43995">
      <w:pPr>
        <w:autoSpaceDE w:val="0"/>
        <w:autoSpaceDN w:val="0"/>
        <w:adjustRightInd w:val="0"/>
        <w:jc w:val="center"/>
        <w:rPr>
          <w:rFonts w:eastAsia="黑体"/>
          <w:sz w:val="52"/>
          <w:szCs w:val="52"/>
        </w:rPr>
      </w:pPr>
    </w:p>
    <w:p w:rsidR="001D1736" w:rsidRDefault="001D1736">
      <w:pPr>
        <w:autoSpaceDE w:val="0"/>
        <w:autoSpaceDN w:val="0"/>
        <w:adjustRightInd w:val="0"/>
        <w:jc w:val="center"/>
        <w:rPr>
          <w:rFonts w:eastAsia="黑体"/>
          <w:sz w:val="52"/>
          <w:szCs w:val="52"/>
        </w:rPr>
      </w:pPr>
    </w:p>
    <w:p w:rsidR="00C43995" w:rsidRDefault="00C43995">
      <w:pPr>
        <w:autoSpaceDE w:val="0"/>
        <w:autoSpaceDN w:val="0"/>
        <w:adjustRightInd w:val="0"/>
        <w:jc w:val="center"/>
        <w:rPr>
          <w:rFonts w:eastAsia="黑体"/>
          <w:sz w:val="44"/>
          <w:szCs w:val="44"/>
        </w:rPr>
      </w:pPr>
    </w:p>
    <w:p w:rsidR="00C43995" w:rsidRDefault="00491290">
      <w:pPr>
        <w:autoSpaceDE w:val="0"/>
        <w:autoSpaceDN w:val="0"/>
        <w:adjustRightInd w:val="0"/>
        <w:jc w:val="center"/>
        <w:rPr>
          <w:rFonts w:eastAsia="黑体"/>
          <w:sz w:val="44"/>
          <w:szCs w:val="44"/>
        </w:rPr>
      </w:pPr>
      <w:r>
        <w:rPr>
          <w:rFonts w:eastAsia="黑体" w:hint="eastAsia"/>
          <w:sz w:val="44"/>
          <w:szCs w:val="44"/>
        </w:rPr>
        <w:t>编制说明</w:t>
      </w:r>
    </w:p>
    <w:p w:rsidR="00C43995" w:rsidRDefault="00C43995">
      <w:pPr>
        <w:autoSpaceDE w:val="0"/>
        <w:autoSpaceDN w:val="0"/>
        <w:adjustRightInd w:val="0"/>
        <w:jc w:val="center"/>
        <w:rPr>
          <w:rFonts w:eastAsia="黑体"/>
          <w:sz w:val="44"/>
          <w:szCs w:val="44"/>
        </w:rPr>
      </w:pPr>
    </w:p>
    <w:p w:rsidR="00C43995" w:rsidRDefault="00491290">
      <w:pPr>
        <w:autoSpaceDE w:val="0"/>
        <w:autoSpaceDN w:val="0"/>
        <w:adjustRightInd w:val="0"/>
        <w:jc w:val="center"/>
        <w:rPr>
          <w:rFonts w:eastAsia="黑体"/>
          <w:sz w:val="36"/>
          <w:szCs w:val="36"/>
        </w:rPr>
      </w:pPr>
      <w:r>
        <w:rPr>
          <w:rFonts w:eastAsia="黑体" w:hint="eastAsia"/>
          <w:sz w:val="36"/>
          <w:szCs w:val="36"/>
        </w:rPr>
        <w:t>（征求意见稿）</w:t>
      </w:r>
    </w:p>
    <w:p w:rsidR="00C43995" w:rsidRDefault="00C43995">
      <w:pPr>
        <w:autoSpaceDE w:val="0"/>
        <w:autoSpaceDN w:val="0"/>
        <w:adjustRightInd w:val="0"/>
        <w:jc w:val="center"/>
        <w:rPr>
          <w:rFonts w:eastAsia="黑体"/>
          <w:sz w:val="44"/>
          <w:szCs w:val="44"/>
        </w:rPr>
      </w:pPr>
    </w:p>
    <w:p w:rsidR="00C43995" w:rsidRDefault="00C43995">
      <w:pPr>
        <w:autoSpaceDE w:val="0"/>
        <w:autoSpaceDN w:val="0"/>
        <w:adjustRightInd w:val="0"/>
        <w:jc w:val="center"/>
        <w:rPr>
          <w:rFonts w:eastAsia="黑体"/>
          <w:sz w:val="44"/>
          <w:szCs w:val="44"/>
        </w:rPr>
      </w:pPr>
    </w:p>
    <w:p w:rsidR="001D1736" w:rsidRDefault="001D1736">
      <w:pPr>
        <w:autoSpaceDE w:val="0"/>
        <w:autoSpaceDN w:val="0"/>
        <w:adjustRightInd w:val="0"/>
        <w:jc w:val="center"/>
        <w:rPr>
          <w:rFonts w:eastAsia="黑体"/>
          <w:sz w:val="44"/>
          <w:szCs w:val="44"/>
        </w:rPr>
      </w:pPr>
    </w:p>
    <w:p w:rsidR="001D1736" w:rsidRDefault="001D1736">
      <w:pPr>
        <w:autoSpaceDE w:val="0"/>
        <w:autoSpaceDN w:val="0"/>
        <w:adjustRightInd w:val="0"/>
        <w:jc w:val="center"/>
        <w:rPr>
          <w:rFonts w:eastAsia="黑体"/>
          <w:sz w:val="44"/>
          <w:szCs w:val="44"/>
        </w:rPr>
      </w:pPr>
    </w:p>
    <w:p w:rsidR="001D1736" w:rsidRDefault="001D1736">
      <w:pPr>
        <w:autoSpaceDE w:val="0"/>
        <w:autoSpaceDN w:val="0"/>
        <w:adjustRightInd w:val="0"/>
        <w:jc w:val="center"/>
        <w:rPr>
          <w:rFonts w:eastAsia="黑体"/>
          <w:sz w:val="44"/>
          <w:szCs w:val="44"/>
        </w:rPr>
      </w:pPr>
    </w:p>
    <w:p w:rsidR="001D1736" w:rsidRDefault="001D1736">
      <w:pPr>
        <w:autoSpaceDE w:val="0"/>
        <w:autoSpaceDN w:val="0"/>
        <w:adjustRightInd w:val="0"/>
        <w:jc w:val="center"/>
        <w:rPr>
          <w:rFonts w:eastAsia="黑体"/>
          <w:sz w:val="44"/>
          <w:szCs w:val="44"/>
        </w:rPr>
      </w:pPr>
    </w:p>
    <w:p w:rsidR="001D1736" w:rsidRDefault="001D1736">
      <w:pPr>
        <w:autoSpaceDE w:val="0"/>
        <w:autoSpaceDN w:val="0"/>
        <w:adjustRightInd w:val="0"/>
        <w:jc w:val="center"/>
        <w:rPr>
          <w:rFonts w:eastAsia="黑体"/>
          <w:sz w:val="44"/>
          <w:szCs w:val="44"/>
        </w:rPr>
      </w:pPr>
    </w:p>
    <w:p w:rsidR="00C43995" w:rsidRDefault="00C43995">
      <w:pPr>
        <w:autoSpaceDE w:val="0"/>
        <w:autoSpaceDN w:val="0"/>
        <w:adjustRightInd w:val="0"/>
        <w:jc w:val="center"/>
        <w:rPr>
          <w:rFonts w:eastAsia="黑体"/>
          <w:sz w:val="32"/>
          <w:szCs w:val="32"/>
        </w:rPr>
      </w:pPr>
    </w:p>
    <w:p w:rsidR="00C43995" w:rsidRDefault="00491290">
      <w:pPr>
        <w:autoSpaceDE w:val="0"/>
        <w:autoSpaceDN w:val="0"/>
        <w:adjustRightInd w:val="0"/>
        <w:jc w:val="center"/>
        <w:rPr>
          <w:rFonts w:eastAsia="黑体"/>
          <w:sz w:val="32"/>
          <w:szCs w:val="32"/>
        </w:rPr>
      </w:pPr>
      <w:r>
        <w:rPr>
          <w:rFonts w:eastAsia="黑体" w:hint="eastAsia"/>
          <w:sz w:val="32"/>
          <w:szCs w:val="32"/>
        </w:rPr>
        <w:t>浙江省检验检疫科学技术研究院</w:t>
      </w:r>
    </w:p>
    <w:p w:rsidR="00C43995" w:rsidRDefault="00491290">
      <w:pPr>
        <w:autoSpaceDE w:val="0"/>
        <w:autoSpaceDN w:val="0"/>
        <w:adjustRightInd w:val="0"/>
        <w:jc w:val="center"/>
        <w:rPr>
          <w:rFonts w:eastAsia="黑体"/>
          <w:color w:val="000000"/>
          <w:sz w:val="32"/>
          <w:szCs w:val="32"/>
        </w:rPr>
      </w:pPr>
      <w:r>
        <w:rPr>
          <w:rFonts w:eastAsia="黑体" w:hint="eastAsia"/>
          <w:color w:val="000000"/>
          <w:sz w:val="32"/>
          <w:szCs w:val="32"/>
        </w:rPr>
        <w:t>浙江传化股份有限公司</w:t>
      </w:r>
    </w:p>
    <w:p w:rsidR="00C43995" w:rsidRDefault="00491290" w:rsidP="001D1736">
      <w:pPr>
        <w:autoSpaceDE w:val="0"/>
        <w:autoSpaceDN w:val="0"/>
        <w:adjustRightInd w:val="0"/>
        <w:jc w:val="center"/>
        <w:rPr>
          <w:rFonts w:eastAsia="黑体"/>
          <w:sz w:val="32"/>
          <w:szCs w:val="32"/>
        </w:rPr>
      </w:pPr>
      <w:r>
        <w:rPr>
          <w:rFonts w:eastAsia="黑体" w:hint="eastAsia"/>
          <w:sz w:val="32"/>
          <w:szCs w:val="32"/>
        </w:rPr>
        <w:t>重庆出入境检验检疫局</w:t>
      </w:r>
    </w:p>
    <w:p w:rsidR="00C43995" w:rsidRDefault="00491290">
      <w:pPr>
        <w:autoSpaceDE w:val="0"/>
        <w:autoSpaceDN w:val="0"/>
        <w:adjustRightInd w:val="0"/>
        <w:jc w:val="center"/>
        <w:rPr>
          <w:rFonts w:eastAsia="黑体"/>
          <w:sz w:val="36"/>
          <w:szCs w:val="36"/>
        </w:rPr>
      </w:pPr>
      <w:r>
        <w:rPr>
          <w:rFonts w:eastAsia="黑体"/>
          <w:sz w:val="36"/>
          <w:szCs w:val="36"/>
        </w:rPr>
        <w:t>201</w:t>
      </w:r>
      <w:r w:rsidR="003B7668">
        <w:rPr>
          <w:rFonts w:eastAsia="黑体" w:hint="eastAsia"/>
          <w:sz w:val="36"/>
          <w:szCs w:val="36"/>
        </w:rPr>
        <w:t>5</w:t>
      </w:r>
      <w:r>
        <w:rPr>
          <w:rFonts w:eastAsia="黑体" w:hint="eastAsia"/>
          <w:sz w:val="36"/>
          <w:szCs w:val="36"/>
        </w:rPr>
        <w:t>年</w:t>
      </w:r>
      <w:r w:rsidRPr="00F20577">
        <w:rPr>
          <w:rFonts w:eastAsia="黑体"/>
          <w:sz w:val="36"/>
          <w:szCs w:val="36"/>
        </w:rPr>
        <w:t>0</w:t>
      </w:r>
      <w:r w:rsidR="003B7668" w:rsidRPr="00F20577">
        <w:rPr>
          <w:rFonts w:eastAsia="黑体" w:hint="eastAsia"/>
          <w:sz w:val="36"/>
          <w:szCs w:val="36"/>
        </w:rPr>
        <w:t>6</w:t>
      </w:r>
      <w:r>
        <w:rPr>
          <w:rFonts w:eastAsia="黑体" w:hint="eastAsia"/>
          <w:sz w:val="36"/>
          <w:szCs w:val="36"/>
        </w:rPr>
        <w:t>月</w:t>
      </w:r>
    </w:p>
    <w:p w:rsidR="00C43995" w:rsidRDefault="00491290">
      <w:pPr>
        <w:autoSpaceDE w:val="0"/>
        <w:autoSpaceDN w:val="0"/>
        <w:adjustRightInd w:val="0"/>
        <w:jc w:val="center"/>
        <w:rPr>
          <w:rFonts w:eastAsia="黑体"/>
          <w:sz w:val="32"/>
          <w:szCs w:val="32"/>
        </w:rPr>
      </w:pPr>
      <w:r>
        <w:rPr>
          <w:rFonts w:eastAsia="黑体"/>
          <w:sz w:val="28"/>
          <w:szCs w:val="28"/>
        </w:rPr>
        <w:br w:type="page"/>
      </w:r>
      <w:r>
        <w:rPr>
          <w:rFonts w:eastAsia="黑体" w:hint="eastAsia"/>
          <w:sz w:val="32"/>
          <w:szCs w:val="32"/>
        </w:rPr>
        <w:lastRenderedPageBreak/>
        <w:t>《纺织染整助剂</w:t>
      </w:r>
      <w:r w:rsidR="004233E4">
        <w:rPr>
          <w:rFonts w:eastAsia="黑体" w:hint="eastAsia"/>
          <w:sz w:val="32"/>
          <w:szCs w:val="32"/>
        </w:rPr>
        <w:t>中</w:t>
      </w:r>
      <w:r>
        <w:rPr>
          <w:rFonts w:eastAsia="黑体" w:hint="eastAsia"/>
          <w:sz w:val="32"/>
          <w:szCs w:val="32"/>
        </w:rPr>
        <w:t>有害物质的测定</w:t>
      </w:r>
      <w:r>
        <w:rPr>
          <w:rFonts w:eastAsia="黑体" w:hint="eastAsia"/>
          <w:sz w:val="32"/>
          <w:szCs w:val="32"/>
        </w:rPr>
        <w:t xml:space="preserve"> </w:t>
      </w:r>
      <w:r>
        <w:rPr>
          <w:rFonts w:eastAsia="黑体" w:hint="eastAsia"/>
          <w:sz w:val="32"/>
          <w:szCs w:val="32"/>
        </w:rPr>
        <w:t>硫酸二甲酯的测定》</w:t>
      </w:r>
    </w:p>
    <w:p w:rsidR="00C43995" w:rsidRDefault="00491290">
      <w:pPr>
        <w:autoSpaceDE w:val="0"/>
        <w:autoSpaceDN w:val="0"/>
        <w:adjustRightInd w:val="0"/>
        <w:spacing w:line="360" w:lineRule="exact"/>
        <w:jc w:val="center"/>
        <w:rPr>
          <w:rFonts w:eastAsia="黑体"/>
          <w:sz w:val="32"/>
          <w:szCs w:val="32"/>
        </w:rPr>
      </w:pPr>
      <w:r>
        <w:rPr>
          <w:rFonts w:eastAsia="黑体" w:hint="eastAsia"/>
          <w:sz w:val="32"/>
          <w:szCs w:val="32"/>
        </w:rPr>
        <w:t>国家标准编制说明</w:t>
      </w:r>
    </w:p>
    <w:p w:rsidR="00C43995" w:rsidRDefault="00C43995">
      <w:pPr>
        <w:autoSpaceDE w:val="0"/>
        <w:autoSpaceDN w:val="0"/>
        <w:adjustRightInd w:val="0"/>
        <w:spacing w:line="360" w:lineRule="exact"/>
        <w:jc w:val="left"/>
        <w:rPr>
          <w:rFonts w:eastAsia="黑体"/>
          <w:sz w:val="28"/>
          <w:szCs w:val="28"/>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任务来源</w:t>
      </w:r>
    </w:p>
    <w:p w:rsidR="00C43995" w:rsidRDefault="00491290">
      <w:pPr>
        <w:spacing w:line="360" w:lineRule="auto"/>
        <w:ind w:firstLineChars="200" w:firstLine="480"/>
        <w:rPr>
          <w:rFonts w:ascii="宋体" w:cs="宋体"/>
          <w:sz w:val="24"/>
        </w:rPr>
      </w:pPr>
      <w:r>
        <w:rPr>
          <w:rFonts w:ascii="宋体" w:hAnsi="宋体" w:cs="宋体" w:hint="eastAsia"/>
          <w:sz w:val="24"/>
        </w:rPr>
        <w:t>根据国家标准化发展规划和纺织染整助剂行业标准体系框架，《纺织染整助剂</w:t>
      </w:r>
      <w:r w:rsidR="004233E4">
        <w:rPr>
          <w:rFonts w:ascii="宋体" w:hAnsi="宋体" w:cs="宋体" w:hint="eastAsia"/>
          <w:sz w:val="24"/>
        </w:rPr>
        <w:t>中</w:t>
      </w:r>
      <w:r>
        <w:rPr>
          <w:rFonts w:ascii="宋体" w:hAnsi="宋体" w:cs="宋体" w:hint="eastAsia"/>
          <w:sz w:val="24"/>
        </w:rPr>
        <w:t>有害物质的测定硫酸二甲酯的测定》列入</w:t>
      </w:r>
      <w:r w:rsidRPr="00F20577">
        <w:rPr>
          <w:rFonts w:ascii="宋体" w:hAnsi="宋体" w:cs="宋体"/>
          <w:sz w:val="24"/>
        </w:rPr>
        <w:t>2014</w:t>
      </w:r>
      <w:r>
        <w:rPr>
          <w:rFonts w:ascii="宋体" w:hAnsi="宋体" w:cs="宋体" w:hint="eastAsia"/>
          <w:sz w:val="24"/>
        </w:rPr>
        <w:t>年推荐性国家标准制定计划，该标准由全国染料标准化技术委员会印染助剂分技术委员会（</w:t>
      </w:r>
      <w:r>
        <w:rPr>
          <w:rFonts w:ascii="宋体" w:hAnsi="宋体" w:cs="宋体"/>
          <w:sz w:val="24"/>
        </w:rPr>
        <w:t>SAC/TC 134/SC1</w:t>
      </w:r>
      <w:r>
        <w:rPr>
          <w:rFonts w:ascii="宋体" w:hAnsi="宋体" w:cs="宋体" w:hint="eastAsia"/>
          <w:sz w:val="24"/>
        </w:rPr>
        <w:t>）归口，由浙江省检验检疫科学技术研究院、</w:t>
      </w:r>
      <w:r>
        <w:rPr>
          <w:rFonts w:ascii="宋体" w:hAnsi="宋体" w:cs="宋体" w:hint="eastAsia"/>
          <w:color w:val="000000"/>
          <w:sz w:val="24"/>
        </w:rPr>
        <w:t>浙江传化股份有限公司</w:t>
      </w:r>
      <w:r>
        <w:rPr>
          <w:rFonts w:ascii="宋体" w:hAnsi="宋体" w:cs="宋体" w:hint="eastAsia"/>
          <w:sz w:val="24"/>
        </w:rPr>
        <w:t>、重庆出入境检验检疫局负责起草。</w:t>
      </w: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制定本标准的目的和意义</w:t>
      </w:r>
    </w:p>
    <w:p w:rsidR="00C43995" w:rsidRDefault="00491290">
      <w:pPr>
        <w:spacing w:line="360" w:lineRule="auto"/>
        <w:ind w:firstLine="480"/>
        <w:rPr>
          <w:rFonts w:ascii="宋体" w:hAnsi="宋体" w:cs="宋体"/>
          <w:sz w:val="24"/>
        </w:rPr>
      </w:pPr>
      <w:r>
        <w:rPr>
          <w:rFonts w:ascii="宋体" w:hAnsi="宋体" w:cs="宋体" w:hint="eastAsia"/>
          <w:sz w:val="24"/>
        </w:rPr>
        <w:t>硫酸二甲酯，中文别名硫酸甲酯，英文名</w:t>
      </w:r>
      <w:proofErr w:type="spellStart"/>
      <w:r>
        <w:rPr>
          <w:rFonts w:ascii="宋体" w:hAnsi="宋体" w:cs="宋体"/>
          <w:sz w:val="24"/>
        </w:rPr>
        <w:t>Dimethyl</w:t>
      </w:r>
      <w:proofErr w:type="spellEnd"/>
      <w:r w:rsidR="00FD6D10">
        <w:rPr>
          <w:rFonts w:ascii="宋体" w:hAnsi="宋体" w:cs="宋体" w:hint="eastAsia"/>
          <w:sz w:val="24"/>
        </w:rPr>
        <w:t xml:space="preserve"> </w:t>
      </w:r>
      <w:r>
        <w:rPr>
          <w:rFonts w:ascii="宋体" w:hAnsi="宋体" w:cs="宋体"/>
          <w:sz w:val="24"/>
        </w:rPr>
        <w:t>sulfate</w:t>
      </w:r>
      <w:r>
        <w:rPr>
          <w:rFonts w:ascii="宋体" w:hAnsi="宋体" w:cs="宋体" w:hint="eastAsia"/>
          <w:sz w:val="24"/>
        </w:rPr>
        <w:t>（DMS），是重要的化工原料，是潜在的致癌物质和</w:t>
      </w:r>
      <w:proofErr w:type="gramStart"/>
      <w:r>
        <w:rPr>
          <w:rFonts w:ascii="宋体" w:hAnsi="宋体" w:cs="宋体" w:hint="eastAsia"/>
          <w:sz w:val="24"/>
        </w:rPr>
        <w:t>可</w:t>
      </w:r>
      <w:proofErr w:type="gramEnd"/>
      <w:r>
        <w:rPr>
          <w:rFonts w:ascii="宋体" w:hAnsi="宋体" w:cs="宋体" w:hint="eastAsia"/>
          <w:sz w:val="24"/>
        </w:rPr>
        <w:t>引起染色体畸变的诱变剂，属于高毒类物质。具有强烈的腐烂性作用，能在动物体内组织中缓慢水解生成甲醇和硫酸，硫酸二甲酯的剧毒是由于未分解的分子和水解后的生成物共同作用所致。</w:t>
      </w:r>
    </w:p>
    <w:p w:rsidR="00C43995" w:rsidRDefault="00491290">
      <w:pPr>
        <w:spacing w:line="360" w:lineRule="auto"/>
        <w:ind w:firstLine="482"/>
        <w:rPr>
          <w:rFonts w:ascii="宋体" w:hAnsi="宋体" w:cs="宋体"/>
          <w:sz w:val="24"/>
        </w:rPr>
      </w:pPr>
      <w:r>
        <w:rPr>
          <w:rFonts w:ascii="宋体" w:hAnsi="宋体" w:cs="宋体" w:hint="eastAsia"/>
          <w:sz w:val="24"/>
        </w:rPr>
        <w:t>硫酸二甲酯是中性酯，外观为无色或微黄透明的油状液体。常压下，温度为50℃时便明显挥发，硫酸二甲酯的蒸汽有轻微的洋葱气味。在空气中，当温度为（43-45）c相对湿度为（99-100）%时便迅速分解成甲醇和硫酸。DMS稍溶于水，易溶于醚，二氧环己烷和芳香烃，难溶于二硫化碳和脂肪烃中，其特点如表1：</w:t>
      </w:r>
    </w:p>
    <w:p w:rsidR="00C43995" w:rsidRDefault="00491290">
      <w:pPr>
        <w:spacing w:line="360" w:lineRule="auto"/>
        <w:ind w:firstLine="482"/>
        <w:jc w:val="center"/>
        <w:rPr>
          <w:rFonts w:ascii="宋体" w:hAnsi="宋体" w:cs="宋体"/>
          <w:b/>
          <w:bCs/>
          <w:sz w:val="18"/>
          <w:szCs w:val="18"/>
        </w:rPr>
      </w:pPr>
      <w:r>
        <w:rPr>
          <w:rFonts w:ascii="宋体" w:hAnsi="宋体" w:cs="宋体" w:hint="eastAsia"/>
          <w:b/>
          <w:bCs/>
          <w:szCs w:val="20"/>
        </w:rPr>
        <w:t>表1 DMS的性质</w:t>
      </w:r>
    </w:p>
    <w:tbl>
      <w:tblPr>
        <w:tblW w:w="7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6"/>
        <w:gridCol w:w="3915"/>
      </w:tblGrid>
      <w:tr w:rsidR="00C43995" w:rsidTr="00DE4F1B">
        <w:trPr>
          <w:jc w:val="center"/>
        </w:trPr>
        <w:tc>
          <w:tcPr>
            <w:tcW w:w="3356"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物性参数</w:t>
            </w:r>
          </w:p>
        </w:tc>
        <w:tc>
          <w:tcPr>
            <w:tcW w:w="3915"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参数大小</w:t>
            </w:r>
          </w:p>
        </w:tc>
      </w:tr>
      <w:tr w:rsidR="00C43995" w:rsidTr="00DE4F1B">
        <w:trPr>
          <w:jc w:val="center"/>
        </w:trPr>
        <w:tc>
          <w:tcPr>
            <w:tcW w:w="3356"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沸点/℃</w:t>
            </w:r>
          </w:p>
        </w:tc>
        <w:tc>
          <w:tcPr>
            <w:tcW w:w="3915"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188</w:t>
            </w:r>
          </w:p>
        </w:tc>
      </w:tr>
      <w:tr w:rsidR="00C43995" w:rsidTr="00DE4F1B">
        <w:trPr>
          <w:jc w:val="center"/>
        </w:trPr>
        <w:tc>
          <w:tcPr>
            <w:tcW w:w="3356"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熔点/℃</w:t>
            </w:r>
          </w:p>
        </w:tc>
        <w:tc>
          <w:tcPr>
            <w:tcW w:w="3915"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-26.8</w:t>
            </w:r>
          </w:p>
        </w:tc>
      </w:tr>
      <w:tr w:rsidR="00C43995" w:rsidTr="00DE4F1B">
        <w:trPr>
          <w:jc w:val="center"/>
        </w:trPr>
        <w:tc>
          <w:tcPr>
            <w:tcW w:w="3356"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闪点/℃</w:t>
            </w:r>
          </w:p>
        </w:tc>
        <w:tc>
          <w:tcPr>
            <w:tcW w:w="3915"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83.3(闭口)115（开口）</w:t>
            </w:r>
          </w:p>
        </w:tc>
      </w:tr>
      <w:tr w:rsidR="00C43995" w:rsidTr="00DE4F1B">
        <w:trPr>
          <w:jc w:val="center"/>
        </w:trPr>
        <w:tc>
          <w:tcPr>
            <w:tcW w:w="3356"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比重/kg/L</w:t>
            </w:r>
          </w:p>
        </w:tc>
        <w:tc>
          <w:tcPr>
            <w:tcW w:w="3915"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1.332（20/4℃）</w:t>
            </w:r>
          </w:p>
        </w:tc>
      </w:tr>
      <w:tr w:rsidR="00C43995" w:rsidTr="00DE4F1B">
        <w:trPr>
          <w:jc w:val="center"/>
        </w:trPr>
        <w:tc>
          <w:tcPr>
            <w:tcW w:w="3356"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比热/kcal/kg</w:t>
            </w:r>
          </w:p>
        </w:tc>
        <w:tc>
          <w:tcPr>
            <w:tcW w:w="3915"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0.6</w:t>
            </w:r>
          </w:p>
        </w:tc>
      </w:tr>
      <w:tr w:rsidR="00C43995" w:rsidTr="00DE4F1B">
        <w:trPr>
          <w:jc w:val="center"/>
        </w:trPr>
        <w:tc>
          <w:tcPr>
            <w:tcW w:w="3356"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导热系数kcal/m·℃</w:t>
            </w:r>
          </w:p>
        </w:tc>
        <w:tc>
          <w:tcPr>
            <w:tcW w:w="3915" w:type="dxa"/>
            <w:vAlign w:val="center"/>
          </w:tcPr>
          <w:p w:rsidR="00C43995" w:rsidRPr="00DE4F1B" w:rsidRDefault="00491290" w:rsidP="00DE4F1B">
            <w:pPr>
              <w:spacing w:line="360" w:lineRule="auto"/>
              <w:jc w:val="center"/>
              <w:rPr>
                <w:rFonts w:ascii="宋体" w:hAnsi="宋体" w:cs="宋体"/>
                <w:sz w:val="24"/>
              </w:rPr>
            </w:pPr>
            <w:r w:rsidRPr="00DE4F1B">
              <w:rPr>
                <w:rFonts w:ascii="宋体" w:hAnsi="宋体" w:cs="宋体" w:hint="eastAsia"/>
                <w:sz w:val="24"/>
              </w:rPr>
              <w:t>0.266</w:t>
            </w:r>
          </w:p>
        </w:tc>
      </w:tr>
    </w:tbl>
    <w:p w:rsidR="00C43995" w:rsidRDefault="00C43995">
      <w:pPr>
        <w:spacing w:line="360" w:lineRule="auto"/>
        <w:rPr>
          <w:rFonts w:ascii="宋体" w:hAnsi="宋体" w:cs="宋体"/>
          <w:sz w:val="24"/>
        </w:rPr>
      </w:pPr>
    </w:p>
    <w:p w:rsidR="00C43995" w:rsidRDefault="00491290">
      <w:pPr>
        <w:spacing w:line="360" w:lineRule="auto"/>
        <w:ind w:firstLine="480"/>
        <w:rPr>
          <w:rFonts w:ascii="宋体" w:hAnsi="宋体" w:cs="宋体"/>
          <w:sz w:val="24"/>
        </w:rPr>
      </w:pPr>
      <w:r>
        <w:rPr>
          <w:rFonts w:ascii="宋体" w:hAnsi="宋体" w:cs="宋体" w:hint="eastAsia"/>
          <w:sz w:val="24"/>
        </w:rPr>
        <w:t>处在闪点以上时，会着火点燃，但在常温下没有火警危险。</w:t>
      </w:r>
    </w:p>
    <w:p w:rsidR="00C43995" w:rsidRDefault="00491290">
      <w:pPr>
        <w:spacing w:line="360" w:lineRule="auto"/>
        <w:ind w:firstLine="482"/>
        <w:rPr>
          <w:rFonts w:ascii="宋体" w:hAnsi="宋体" w:cs="宋体"/>
          <w:sz w:val="24"/>
        </w:rPr>
      </w:pPr>
      <w:r>
        <w:rPr>
          <w:rFonts w:ascii="宋体" w:hAnsi="宋体" w:cs="宋体" w:hint="eastAsia"/>
          <w:sz w:val="24"/>
        </w:rPr>
        <w:t>空气中硫酸二甲酯蒸汽的浓度超过安全限定时，没有足以令人警觉的气味。吸入达到中毒量的硫酸二甲酯蒸汽以后，一般有6-8小时的潜伏期，然后出现症状，从而会造成对</w:t>
      </w:r>
      <w:r>
        <w:rPr>
          <w:rFonts w:ascii="宋体" w:hAnsi="宋体" w:cs="宋体" w:hint="eastAsia"/>
          <w:sz w:val="24"/>
        </w:rPr>
        <w:lastRenderedPageBreak/>
        <w:t>中毒源的不敏感及症状的进一步恶化。硫酸二甲酯被皮肤吸收后，会产生同样的毒害作用。硫酸二甲酯可对核酸盐甲基化，被认为是强致癌剧毒物质，主要通过呼吸道和皮肤进入人体，强烈刺激呼吸道，引起结膜充血，角膜水肿，角膜上皮脱落，支气管上皮细胞部分坏死和肺水肿，人吸入蒸汽500mg/m</w:t>
      </w:r>
      <w:r>
        <w:rPr>
          <w:rFonts w:ascii="宋体" w:hAnsi="宋体" w:cs="宋体" w:hint="eastAsia"/>
          <w:sz w:val="24"/>
          <w:vertAlign w:val="superscript"/>
        </w:rPr>
        <w:t>3</w:t>
      </w:r>
      <w:r>
        <w:rPr>
          <w:rFonts w:ascii="宋体" w:hAnsi="宋体" w:cs="宋体" w:hint="eastAsia"/>
          <w:sz w:val="24"/>
        </w:rPr>
        <w:t>10min内即可致死；成人的口服致死量约为1～5g，长期低浓度接触可引起眼和呼吸道刺激症状。鉴于上述危害，REACH法规于2012年公布的第八批清单就把DMS列入</w:t>
      </w:r>
      <w:proofErr w:type="gramStart"/>
      <w:r>
        <w:rPr>
          <w:rFonts w:ascii="宋体" w:hAnsi="宋体" w:cs="宋体" w:hint="eastAsia"/>
          <w:sz w:val="24"/>
        </w:rPr>
        <w:t>高关注</w:t>
      </w:r>
      <w:proofErr w:type="gramEnd"/>
      <w:r>
        <w:rPr>
          <w:rFonts w:ascii="宋体" w:hAnsi="宋体" w:cs="宋体" w:hint="eastAsia"/>
          <w:sz w:val="24"/>
        </w:rPr>
        <w:t>度物质（SVHC）。</w:t>
      </w:r>
    </w:p>
    <w:p w:rsidR="00C43995" w:rsidRDefault="00491290">
      <w:pPr>
        <w:spacing w:line="360" w:lineRule="auto"/>
        <w:ind w:firstLine="482"/>
        <w:rPr>
          <w:rFonts w:ascii="宋体" w:hAnsi="宋体" w:cs="宋体"/>
          <w:sz w:val="24"/>
        </w:rPr>
      </w:pPr>
      <w:r>
        <w:rPr>
          <w:rFonts w:ascii="宋体" w:hAnsi="宋体" w:cs="宋体" w:hint="eastAsia"/>
          <w:sz w:val="24"/>
        </w:rPr>
        <w:t>DMS是有效的甲基化剂，在染料、香料、农药、工业等有机合成中可替代卤代烷作为甲基化剂，用于制造染料及作为胺类和醇类的甲基化剂，在染料、皮革、香料、橡胶、军工等工业中都有广泛的应用。</w:t>
      </w:r>
    </w:p>
    <w:p w:rsidR="00C43995" w:rsidRPr="00406DCA" w:rsidRDefault="00491290">
      <w:pPr>
        <w:spacing w:line="360" w:lineRule="auto"/>
        <w:ind w:firstLine="482"/>
        <w:rPr>
          <w:rFonts w:ascii="方正仿宋" w:eastAsia="方正仿宋" w:hAnsi="Arial" w:cs="Arial"/>
          <w:color w:val="0D0D0D" w:themeColor="text1" w:themeTint="F2"/>
          <w:sz w:val="28"/>
          <w:szCs w:val="28"/>
          <w:shd w:val="clear" w:color="auto" w:fill="FFFFFF"/>
        </w:rPr>
      </w:pPr>
      <w:r>
        <w:rPr>
          <w:rFonts w:hAnsi="Arial,Verdana,sans-serif" w:hint="eastAsia"/>
          <w:sz w:val="24"/>
        </w:rPr>
        <w:t>染整助剂是指在纺织品染整加工成织物的过程中所用的助剂，</w:t>
      </w:r>
      <w:proofErr w:type="gramStart"/>
      <w:r>
        <w:rPr>
          <w:rFonts w:hAnsi="Arial,Verdana,sans-serif" w:hint="eastAsia"/>
          <w:sz w:val="24"/>
        </w:rPr>
        <w:t>按染整</w:t>
      </w:r>
      <w:proofErr w:type="gramEnd"/>
      <w:r>
        <w:rPr>
          <w:rFonts w:hAnsi="Arial,Verdana,sans-serif" w:hint="eastAsia"/>
          <w:sz w:val="24"/>
        </w:rPr>
        <w:t>加工的步骤和用途分为印染前处理剂、印染助剂、整理剂三大类。染整助剂贯穿应用于纺织品染整加工的整个过程，而且起到了较大的作用，对纺织的成品的质量和安全性能具有很大的影响作用。</w:t>
      </w:r>
      <w:r w:rsidRPr="00406DCA">
        <w:rPr>
          <w:rFonts w:hAnsi="Arial,Verdana,sans-serif" w:hint="eastAsia"/>
          <w:color w:val="0D0D0D" w:themeColor="text1" w:themeTint="F2"/>
          <w:sz w:val="24"/>
        </w:rPr>
        <w:t>染整助剂中使用最多的阳离子表面活性剂，如季胺盐类表面活性剂，生产工艺通常采用硫酸二甲酯作为甲基化试剂，因此产品中不可避免地残留硫酸二甲酯，影响其安全性。</w:t>
      </w:r>
    </w:p>
    <w:p w:rsidR="00C43995" w:rsidRPr="00406DCA" w:rsidRDefault="00491290">
      <w:pPr>
        <w:spacing w:line="360" w:lineRule="auto"/>
        <w:ind w:firstLine="482"/>
        <w:rPr>
          <w:color w:val="0D0D0D" w:themeColor="text1" w:themeTint="F2"/>
          <w:szCs w:val="21"/>
        </w:rPr>
      </w:pPr>
      <w:r w:rsidRPr="00406DCA">
        <w:rPr>
          <w:rFonts w:hAnsi="Arial,Verdana,sans-serif" w:hint="eastAsia"/>
          <w:color w:val="0D0D0D" w:themeColor="text1" w:themeTint="F2"/>
          <w:sz w:val="24"/>
        </w:rPr>
        <w:t>因此，为了保护环境和人们的身体健康，积极应对各类贸易性技术壁垒，提高我国纺织染整助剂产品检测技术水平，促进产品质量提高，弥补纺织染整助剂有害物质的检测空白，有必要制定本标准。</w:t>
      </w: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标准制定工作简况</w:t>
      </w:r>
    </w:p>
    <w:p w:rsidR="00C43995" w:rsidRPr="00D41B95" w:rsidRDefault="00491290">
      <w:pPr>
        <w:spacing w:line="360" w:lineRule="auto"/>
        <w:ind w:firstLineChars="200" w:firstLine="480"/>
        <w:rPr>
          <w:rFonts w:ascii="宋体" w:hAnsi="宋体"/>
          <w:color w:val="0D0D0D" w:themeColor="text1" w:themeTint="F2"/>
          <w:sz w:val="24"/>
        </w:rPr>
      </w:pPr>
      <w:r>
        <w:rPr>
          <w:rFonts w:hAnsi="宋体"/>
          <w:sz w:val="24"/>
        </w:rPr>
        <w:t>通过查阅相关资料和文献，结合本实验室的前期研究成果，确定</w:t>
      </w:r>
      <w:r>
        <w:rPr>
          <w:rFonts w:hAnsi="宋体" w:hint="eastAsia"/>
          <w:sz w:val="24"/>
        </w:rPr>
        <w:t>染整助剂中硫酸</w:t>
      </w:r>
      <w:r>
        <w:rPr>
          <w:rFonts w:hAnsi="宋体"/>
          <w:sz w:val="24"/>
        </w:rPr>
        <w:t>二甲酯测定的样品前处理条件及检测条件，依据国内外相关的限量要求及方法的检测限确定验证实验的加标水平，选择有代表性的样品基质进行室内加标回收率实验，对检测方法进行室内验证。最后本方法经</w:t>
      </w:r>
      <w:r w:rsidR="00D41B95">
        <w:rPr>
          <w:rFonts w:hint="eastAsia"/>
          <w:color w:val="FF0000"/>
          <w:sz w:val="24"/>
        </w:rPr>
        <w:t>XXX</w:t>
      </w:r>
      <w:r>
        <w:rPr>
          <w:rFonts w:hAnsi="宋体"/>
          <w:sz w:val="24"/>
        </w:rPr>
        <w:t>等五个实验室验证，</w:t>
      </w:r>
      <w:r w:rsidRPr="00D41B95">
        <w:rPr>
          <w:rFonts w:hAnsi="宋体"/>
          <w:color w:val="0D0D0D" w:themeColor="text1" w:themeTint="F2"/>
          <w:sz w:val="24"/>
        </w:rPr>
        <w:t>重复性变异系数（</w:t>
      </w:r>
      <w:proofErr w:type="spellStart"/>
      <w:r w:rsidRPr="00D41B95">
        <w:rPr>
          <w:color w:val="0D0D0D" w:themeColor="text1" w:themeTint="F2"/>
          <w:sz w:val="24"/>
        </w:rPr>
        <w:t>RSDr</w:t>
      </w:r>
      <w:proofErr w:type="spellEnd"/>
      <w:r w:rsidRPr="00D41B95">
        <w:rPr>
          <w:rFonts w:hAnsi="宋体"/>
          <w:color w:val="0D0D0D" w:themeColor="text1" w:themeTint="F2"/>
          <w:sz w:val="24"/>
        </w:rPr>
        <w:t>）和再现性变异系数（</w:t>
      </w:r>
      <w:r w:rsidRPr="00D41B95">
        <w:rPr>
          <w:color w:val="0D0D0D" w:themeColor="text1" w:themeTint="F2"/>
          <w:sz w:val="24"/>
        </w:rPr>
        <w:t>RSDR</w:t>
      </w:r>
      <w:r w:rsidRPr="00D41B95">
        <w:rPr>
          <w:rFonts w:hAnsi="宋体"/>
          <w:color w:val="0D0D0D" w:themeColor="text1" w:themeTint="F2"/>
          <w:sz w:val="24"/>
        </w:rPr>
        <w:t>）均符合要求。</w:t>
      </w: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标准制定的基本原则和方法原理</w:t>
      </w:r>
    </w:p>
    <w:p w:rsidR="001D1736"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标准制定的编写格式和原则</w:t>
      </w:r>
    </w:p>
    <w:p w:rsidR="00C43995" w:rsidRDefault="00491290">
      <w:pPr>
        <w:autoSpaceDE w:val="0"/>
        <w:autoSpaceDN w:val="0"/>
        <w:adjustRightInd w:val="0"/>
        <w:spacing w:line="360" w:lineRule="auto"/>
        <w:ind w:firstLineChars="200" w:firstLine="480"/>
        <w:jc w:val="left"/>
        <w:rPr>
          <w:color w:val="000000"/>
          <w:sz w:val="24"/>
        </w:rPr>
      </w:pPr>
      <w:r>
        <w:rPr>
          <w:rFonts w:hAnsi="Verdana" w:hint="eastAsia"/>
          <w:color w:val="000000"/>
          <w:sz w:val="24"/>
        </w:rPr>
        <w:t>根据标准制订计划的要求，标准起草工作组收集国内外关于测定硫酸二甲酯的研究现状、相关分析方法及其存在的问题，制定了具体的技术路线，并由研究人员对方法进行条件试验、方法确认、撰写方法文本和编制说明等工作。依据</w:t>
      </w:r>
      <w:r>
        <w:rPr>
          <w:color w:val="000000"/>
          <w:sz w:val="24"/>
        </w:rPr>
        <w:t>GB/T 1.1-2009</w:t>
      </w:r>
      <w:r>
        <w:rPr>
          <w:rFonts w:hAnsi="Verdana" w:hint="eastAsia"/>
          <w:color w:val="000000"/>
          <w:sz w:val="24"/>
        </w:rPr>
        <w:t>《标准化工作导</w:t>
      </w:r>
      <w:r>
        <w:rPr>
          <w:rFonts w:hAnsi="Verdana" w:hint="eastAsia"/>
          <w:color w:val="000000"/>
          <w:sz w:val="24"/>
        </w:rPr>
        <w:lastRenderedPageBreak/>
        <w:t>则第</w:t>
      </w:r>
      <w:r>
        <w:rPr>
          <w:color w:val="000000"/>
          <w:sz w:val="24"/>
        </w:rPr>
        <w:t>1</w:t>
      </w:r>
      <w:r>
        <w:rPr>
          <w:rFonts w:hAnsi="Verdana" w:hint="eastAsia"/>
          <w:color w:val="000000"/>
          <w:sz w:val="24"/>
        </w:rPr>
        <w:t>部分：标准的结构和编写规则》和</w:t>
      </w:r>
      <w:r>
        <w:rPr>
          <w:color w:val="000000"/>
          <w:sz w:val="24"/>
        </w:rPr>
        <w:t>GB/T 20001.4-2001</w:t>
      </w:r>
      <w:r>
        <w:rPr>
          <w:rFonts w:hAnsi="Verdana" w:hint="eastAsia"/>
          <w:color w:val="000000"/>
          <w:sz w:val="24"/>
        </w:rPr>
        <w:t>《标准编写规则第</w:t>
      </w:r>
      <w:r>
        <w:rPr>
          <w:color w:val="000000"/>
          <w:sz w:val="24"/>
        </w:rPr>
        <w:t>4</w:t>
      </w:r>
      <w:r>
        <w:rPr>
          <w:rFonts w:hAnsi="Verdana" w:hint="eastAsia"/>
          <w:color w:val="000000"/>
          <w:sz w:val="24"/>
        </w:rPr>
        <w:t>部分：化学分析方法》中的各项规定，标准起草工作组力求编写的标准符合规范化和标准化的要求。</w:t>
      </w:r>
    </w:p>
    <w:p w:rsidR="00C43995" w:rsidRDefault="00491290">
      <w:pPr>
        <w:autoSpaceDE w:val="0"/>
        <w:autoSpaceDN w:val="0"/>
        <w:adjustRightInd w:val="0"/>
        <w:spacing w:line="360" w:lineRule="auto"/>
        <w:ind w:firstLineChars="200" w:firstLine="480"/>
        <w:jc w:val="left"/>
        <w:rPr>
          <w:rFonts w:hAnsi="Verdana"/>
          <w:color w:val="000000"/>
          <w:sz w:val="24"/>
        </w:rPr>
      </w:pPr>
      <w:r>
        <w:rPr>
          <w:rFonts w:hAnsi="Verdana" w:hint="eastAsia"/>
          <w:color w:val="000000"/>
          <w:sz w:val="24"/>
        </w:rPr>
        <w:t>本标准编制时参考其它领域最新的方法标准和技术文献，又考虑国内现有的检测机构的能力和实际情况，力求方法标准的科学性、先进性、普遍适用性和可操作性，易于推广应用；并确保所编制的方法检出限和线性范围能满足相关环保标准和法规的要求，经过方法确认确保方法的准确可靠，保证方法能满足纺织染整助剂中硫酸二甲酯的含量测定要求。</w:t>
      </w:r>
    </w:p>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国内外相关测试方法和标准</w:t>
      </w:r>
    </w:p>
    <w:p w:rsidR="00C43995" w:rsidRDefault="00491290">
      <w:pPr>
        <w:autoSpaceDE w:val="0"/>
        <w:autoSpaceDN w:val="0"/>
        <w:adjustRightInd w:val="0"/>
        <w:spacing w:line="360" w:lineRule="auto"/>
        <w:ind w:firstLineChars="200" w:firstLine="480"/>
        <w:rPr>
          <w:rFonts w:hAnsi="Verdana"/>
          <w:sz w:val="24"/>
        </w:rPr>
      </w:pPr>
      <w:r>
        <w:rPr>
          <w:rFonts w:hAnsi="Verdana" w:hint="eastAsia"/>
          <w:sz w:val="24"/>
        </w:rPr>
        <w:t>目前国内外现行有效的涉及硫酸二甲酯的检测标准主要有：</w:t>
      </w:r>
    </w:p>
    <w:p w:rsidR="00C43995" w:rsidRDefault="00491290">
      <w:pPr>
        <w:autoSpaceDE w:val="0"/>
        <w:autoSpaceDN w:val="0"/>
        <w:adjustRightInd w:val="0"/>
        <w:spacing w:line="360" w:lineRule="auto"/>
        <w:ind w:firstLineChars="200" w:firstLine="480"/>
        <w:rPr>
          <w:rFonts w:hAnsi="Verdana"/>
          <w:sz w:val="24"/>
        </w:rPr>
      </w:pPr>
      <w:r>
        <w:rPr>
          <w:rFonts w:hAnsi="Verdana" w:hint="eastAsia"/>
          <w:sz w:val="24"/>
        </w:rPr>
        <w:t xml:space="preserve">GB 16246-1996 </w:t>
      </w:r>
      <w:r>
        <w:rPr>
          <w:rFonts w:hAnsi="Verdana" w:hint="eastAsia"/>
          <w:sz w:val="24"/>
        </w:rPr>
        <w:t>车间空气中硫酸二甲酯卫生标准</w:t>
      </w:r>
    </w:p>
    <w:p w:rsidR="00C43995" w:rsidRDefault="00491290">
      <w:pPr>
        <w:autoSpaceDE w:val="0"/>
        <w:autoSpaceDN w:val="0"/>
        <w:adjustRightInd w:val="0"/>
        <w:spacing w:line="360" w:lineRule="auto"/>
        <w:ind w:firstLineChars="200" w:firstLine="480"/>
        <w:rPr>
          <w:rFonts w:hAnsi="Verdana"/>
          <w:sz w:val="24"/>
        </w:rPr>
      </w:pPr>
      <w:r>
        <w:rPr>
          <w:rFonts w:hAnsi="Verdana" w:hint="eastAsia"/>
          <w:sz w:val="24"/>
        </w:rPr>
        <w:t xml:space="preserve">GB/T 17077-1997 </w:t>
      </w:r>
      <w:r>
        <w:rPr>
          <w:rFonts w:hAnsi="Verdana" w:hint="eastAsia"/>
          <w:sz w:val="24"/>
        </w:rPr>
        <w:t>车间空气中硫酸二甲酯的溶剂解吸液相色谱测定方法</w:t>
      </w:r>
    </w:p>
    <w:p w:rsidR="00C43995" w:rsidRDefault="00491290">
      <w:pPr>
        <w:autoSpaceDE w:val="0"/>
        <w:autoSpaceDN w:val="0"/>
        <w:adjustRightInd w:val="0"/>
        <w:spacing w:line="360" w:lineRule="auto"/>
        <w:ind w:firstLineChars="200" w:firstLine="480"/>
        <w:rPr>
          <w:rFonts w:hAnsi="Verdana"/>
          <w:sz w:val="24"/>
        </w:rPr>
      </w:pPr>
      <w:r>
        <w:rPr>
          <w:rFonts w:hAnsi="Verdana" w:hint="eastAsia"/>
          <w:sz w:val="24"/>
        </w:rPr>
        <w:t xml:space="preserve">GBZ 40-2002 </w:t>
      </w:r>
      <w:r>
        <w:rPr>
          <w:rFonts w:hAnsi="Verdana" w:hint="eastAsia"/>
          <w:sz w:val="24"/>
        </w:rPr>
        <w:t>职业性急性硫酸二甲酯中毒诊断标准</w:t>
      </w:r>
    </w:p>
    <w:p w:rsidR="00C43995" w:rsidRDefault="00491290">
      <w:pPr>
        <w:autoSpaceDE w:val="0"/>
        <w:autoSpaceDN w:val="0"/>
        <w:adjustRightInd w:val="0"/>
        <w:spacing w:line="360" w:lineRule="auto"/>
        <w:ind w:firstLineChars="200" w:firstLine="480"/>
        <w:rPr>
          <w:rFonts w:hAnsi="Verdana"/>
          <w:sz w:val="24"/>
        </w:rPr>
      </w:pPr>
      <w:r>
        <w:rPr>
          <w:rFonts w:hAnsi="Verdana" w:hint="eastAsia"/>
          <w:sz w:val="24"/>
        </w:rPr>
        <w:t xml:space="preserve">HG/T 4001-2008 </w:t>
      </w:r>
      <w:r>
        <w:rPr>
          <w:rFonts w:hAnsi="Verdana" w:hint="eastAsia"/>
          <w:sz w:val="24"/>
        </w:rPr>
        <w:t>工业用硫酸二甲酯</w:t>
      </w:r>
    </w:p>
    <w:p w:rsidR="00C43995" w:rsidRDefault="00491290">
      <w:pPr>
        <w:autoSpaceDE w:val="0"/>
        <w:autoSpaceDN w:val="0"/>
        <w:adjustRightInd w:val="0"/>
        <w:spacing w:line="360" w:lineRule="auto"/>
        <w:ind w:firstLineChars="200" w:firstLine="480"/>
        <w:rPr>
          <w:rFonts w:hAnsi="Verdana"/>
          <w:sz w:val="24"/>
        </w:rPr>
      </w:pPr>
      <w:r>
        <w:rPr>
          <w:rFonts w:hAnsi="Verdana" w:hint="eastAsia"/>
          <w:sz w:val="24"/>
        </w:rPr>
        <w:t>GB16246</w:t>
      </w:r>
      <w:r>
        <w:rPr>
          <w:rFonts w:hAnsi="Verdana" w:hint="eastAsia"/>
          <w:sz w:val="24"/>
        </w:rPr>
        <w:t>规定了车间空气中硫酸二甲酯的最高允许浓度</w:t>
      </w:r>
      <w:r>
        <w:rPr>
          <w:rFonts w:hAnsi="Verdana" w:hint="eastAsia"/>
          <w:sz w:val="24"/>
        </w:rPr>
        <w:t>(MAC)</w:t>
      </w:r>
      <w:r>
        <w:rPr>
          <w:rFonts w:hAnsi="Verdana" w:hint="eastAsia"/>
          <w:sz w:val="24"/>
        </w:rPr>
        <w:t>为</w:t>
      </w:r>
      <w:r>
        <w:rPr>
          <w:rFonts w:hAnsi="Verdana" w:hint="eastAsia"/>
          <w:sz w:val="24"/>
        </w:rPr>
        <w:t>0.5mg/m</w:t>
      </w:r>
      <w:r>
        <w:rPr>
          <w:rFonts w:hAnsi="Verdana" w:hint="eastAsia"/>
          <w:sz w:val="24"/>
          <w:vertAlign w:val="superscript"/>
        </w:rPr>
        <w:t>3</w:t>
      </w:r>
      <w:r>
        <w:rPr>
          <w:rFonts w:hAnsi="Verdana" w:hint="eastAsia"/>
          <w:sz w:val="24"/>
        </w:rPr>
        <w:t>，</w:t>
      </w:r>
      <w:r>
        <w:rPr>
          <w:rFonts w:hAnsi="Verdana" w:hint="eastAsia"/>
          <w:sz w:val="24"/>
        </w:rPr>
        <w:t>GB/T17077</w:t>
      </w:r>
      <w:r>
        <w:rPr>
          <w:rFonts w:hAnsi="Verdana" w:hint="eastAsia"/>
          <w:sz w:val="24"/>
        </w:rPr>
        <w:t>则规定了车间空气中硫酸二甲酯的检测方法</w:t>
      </w:r>
      <w:r>
        <w:rPr>
          <w:rFonts w:hAnsi="Verdana" w:hint="eastAsia"/>
          <w:sz w:val="24"/>
        </w:rPr>
        <w:t>-</w:t>
      </w:r>
      <w:r>
        <w:rPr>
          <w:rFonts w:hAnsi="Verdana" w:hint="eastAsia"/>
          <w:sz w:val="24"/>
        </w:rPr>
        <w:t>溶剂解析液相色谱法；美国职业安全与卫生管理</w:t>
      </w:r>
      <w:r>
        <w:rPr>
          <w:rFonts w:hAnsi="Verdana" w:hint="eastAsia"/>
          <w:sz w:val="24"/>
        </w:rPr>
        <w:t>(OSHA)</w:t>
      </w:r>
      <w:r>
        <w:rPr>
          <w:rFonts w:hAnsi="Verdana" w:hint="eastAsia"/>
          <w:sz w:val="24"/>
        </w:rPr>
        <w:t>条例规定车间空气中硫酸二甲酯的高容许浓度</w:t>
      </w:r>
      <w:r>
        <w:rPr>
          <w:rFonts w:hAnsi="Verdana" w:hint="eastAsia"/>
          <w:sz w:val="24"/>
        </w:rPr>
        <w:t>(MAC)</w:t>
      </w:r>
      <w:r>
        <w:rPr>
          <w:rFonts w:hAnsi="Verdana" w:hint="eastAsia"/>
          <w:sz w:val="24"/>
        </w:rPr>
        <w:t>为</w:t>
      </w:r>
      <w:r>
        <w:rPr>
          <w:rFonts w:hAnsi="Verdana" w:hint="eastAsia"/>
          <w:sz w:val="24"/>
        </w:rPr>
        <w:t>0.lppm(1ppm=5.16mg/ m</w:t>
      </w:r>
      <w:r>
        <w:rPr>
          <w:rFonts w:hAnsi="Verdana" w:hint="eastAsia"/>
          <w:sz w:val="24"/>
          <w:vertAlign w:val="superscript"/>
        </w:rPr>
        <w:t>3</w:t>
      </w:r>
      <w:r>
        <w:rPr>
          <w:rFonts w:hAnsi="Verdana" w:hint="eastAsia"/>
          <w:sz w:val="24"/>
        </w:rPr>
        <w:t>)</w:t>
      </w:r>
      <w:r>
        <w:rPr>
          <w:rFonts w:hAnsi="Verdana" w:hint="eastAsia"/>
          <w:sz w:val="24"/>
        </w:rPr>
        <w:t>，美国职业安全与健康研究所</w:t>
      </w:r>
      <w:r>
        <w:rPr>
          <w:rFonts w:hAnsi="Verdana" w:hint="eastAsia"/>
          <w:sz w:val="24"/>
        </w:rPr>
        <w:t>((NIOSH)</w:t>
      </w:r>
      <w:r>
        <w:rPr>
          <w:rFonts w:hAnsi="Verdana" w:hint="eastAsia"/>
          <w:sz w:val="24"/>
        </w:rPr>
        <w:t>将其列为致癌物，并规定其接触阈值为</w:t>
      </w:r>
      <w:r>
        <w:rPr>
          <w:rFonts w:hAnsi="Verdana" w:hint="eastAsia"/>
          <w:sz w:val="24"/>
        </w:rPr>
        <w:t>7ppm</w:t>
      </w:r>
      <w:r>
        <w:rPr>
          <w:rFonts w:hAnsi="Verdana" w:hint="eastAsia"/>
          <w:sz w:val="24"/>
        </w:rPr>
        <w:t>，采用气相色谱法进行测定；美国政府工业卫生师协会</w:t>
      </w:r>
      <w:r>
        <w:rPr>
          <w:rFonts w:hAnsi="Verdana" w:hint="eastAsia"/>
          <w:sz w:val="24"/>
        </w:rPr>
        <w:t>(ACGIH)</w:t>
      </w:r>
      <w:r>
        <w:rPr>
          <w:rFonts w:hAnsi="Verdana" w:hint="eastAsia"/>
          <w:sz w:val="24"/>
        </w:rPr>
        <w:t>则将硫酸二甲酯列为可疑致癌物，车间空气中硫酸二甲酯推荐时间加权平均阈限值</w:t>
      </w:r>
      <w:r>
        <w:rPr>
          <w:rFonts w:hAnsi="Verdana" w:hint="eastAsia"/>
          <w:sz w:val="24"/>
        </w:rPr>
        <w:t>(TLV-TWA)</w:t>
      </w:r>
      <w:r>
        <w:rPr>
          <w:rFonts w:hAnsi="Verdana" w:hint="eastAsia"/>
          <w:sz w:val="24"/>
        </w:rPr>
        <w:t>为</w:t>
      </w:r>
      <w:r>
        <w:rPr>
          <w:rFonts w:hAnsi="Verdana" w:hint="eastAsia"/>
          <w:sz w:val="24"/>
        </w:rPr>
        <w:t>0.lppm (0.52mg/ m</w:t>
      </w:r>
      <w:r>
        <w:rPr>
          <w:rFonts w:hAnsi="Verdana" w:hint="eastAsia"/>
          <w:sz w:val="24"/>
          <w:vertAlign w:val="superscript"/>
        </w:rPr>
        <w:t>3</w:t>
      </w:r>
      <w:r>
        <w:rPr>
          <w:rFonts w:hAnsi="Verdana" w:hint="eastAsia"/>
          <w:sz w:val="24"/>
        </w:rPr>
        <w:t>)</w:t>
      </w:r>
      <w:r>
        <w:rPr>
          <w:rFonts w:hAnsi="Verdana" w:hint="eastAsia"/>
          <w:sz w:val="24"/>
        </w:rPr>
        <w:t>。</w:t>
      </w:r>
    </w:p>
    <w:p w:rsidR="00C43995" w:rsidRDefault="00491290">
      <w:pPr>
        <w:autoSpaceDE w:val="0"/>
        <w:autoSpaceDN w:val="0"/>
        <w:adjustRightInd w:val="0"/>
        <w:spacing w:line="360" w:lineRule="auto"/>
        <w:ind w:firstLineChars="200" w:firstLine="480"/>
        <w:rPr>
          <w:rFonts w:hAnsi="Verdana"/>
          <w:sz w:val="24"/>
        </w:rPr>
      </w:pPr>
      <w:r>
        <w:rPr>
          <w:rFonts w:hAnsi="Verdana" w:hint="eastAsia"/>
          <w:sz w:val="24"/>
        </w:rPr>
        <w:t>目前对硫酸二甲酯的检测方法有气相色谱法、液相色谱法、气质联用法、酸碱滴定法、比色法、分光光度法等检测方法，国内对</w:t>
      </w:r>
      <w:r>
        <w:rPr>
          <w:rFonts w:hAnsi="Verdana" w:hint="eastAsia"/>
          <w:sz w:val="24"/>
        </w:rPr>
        <w:t>DMS</w:t>
      </w:r>
      <w:r>
        <w:rPr>
          <w:rFonts w:hAnsi="Verdana" w:hint="eastAsia"/>
          <w:sz w:val="24"/>
        </w:rPr>
        <w:t>的相关检测领域研究主要集中在空气、土壤、药物中，而对染整助剂中的硫酸二甲酯检测却未见报道。</w:t>
      </w:r>
    </w:p>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标准制定的方法原理</w:t>
      </w:r>
    </w:p>
    <w:p w:rsidR="00C43995" w:rsidRDefault="00491290">
      <w:pPr>
        <w:autoSpaceDE w:val="0"/>
        <w:autoSpaceDN w:val="0"/>
        <w:adjustRightInd w:val="0"/>
        <w:spacing w:line="360" w:lineRule="auto"/>
        <w:ind w:firstLineChars="200" w:firstLine="480"/>
        <w:jc w:val="left"/>
        <w:rPr>
          <w:sz w:val="24"/>
        </w:rPr>
      </w:pPr>
      <w:r>
        <w:rPr>
          <w:rFonts w:hAnsi="Verdana" w:hint="eastAsia"/>
          <w:sz w:val="24"/>
        </w:rPr>
        <w:t>本标准方法采用乙酸乙酯超声提取纺织染整助剂中的硫酸二甲酯，</w:t>
      </w:r>
      <w:r>
        <w:rPr>
          <w:rFonts w:hAnsi="Verdana" w:hint="eastAsia"/>
          <w:color w:val="000000"/>
          <w:sz w:val="24"/>
        </w:rPr>
        <w:t>采用气相色谱</w:t>
      </w:r>
      <w:r>
        <w:rPr>
          <w:rFonts w:hAnsi="Verdana" w:hint="eastAsia"/>
          <w:color w:val="000000"/>
          <w:sz w:val="24"/>
        </w:rPr>
        <w:t>-</w:t>
      </w:r>
      <w:r>
        <w:rPr>
          <w:rFonts w:hAnsi="Verdana" w:hint="eastAsia"/>
          <w:color w:val="000000"/>
          <w:sz w:val="24"/>
        </w:rPr>
        <w:t>质谱法进行检测，</w:t>
      </w:r>
      <w:r>
        <w:rPr>
          <w:rFonts w:hAnsi="Verdana" w:hint="eastAsia"/>
          <w:sz w:val="24"/>
        </w:rPr>
        <w:t>外标法定量。</w:t>
      </w: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方法研究主要内容</w:t>
      </w:r>
    </w:p>
    <w:p w:rsidR="001D1736"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方法研究的目的</w:t>
      </w:r>
    </w:p>
    <w:p w:rsidR="00C43995" w:rsidRDefault="00491290">
      <w:pPr>
        <w:autoSpaceDE w:val="0"/>
        <w:autoSpaceDN w:val="0"/>
        <w:adjustRightInd w:val="0"/>
        <w:spacing w:line="360" w:lineRule="exact"/>
        <w:ind w:firstLineChars="200" w:firstLine="480"/>
        <w:jc w:val="left"/>
        <w:rPr>
          <w:sz w:val="24"/>
        </w:rPr>
      </w:pPr>
      <w:r>
        <w:rPr>
          <w:rFonts w:hAnsi="Verdana" w:hint="eastAsia"/>
          <w:sz w:val="24"/>
        </w:rPr>
        <w:t>通过条件试验总结出采用乙酸乙酯超声法提取</w:t>
      </w:r>
      <w:r>
        <w:rPr>
          <w:rFonts w:hAnsi="宋体" w:hint="eastAsia"/>
          <w:sz w:val="24"/>
        </w:rPr>
        <w:t>纺织染整助剂</w:t>
      </w:r>
      <w:r>
        <w:rPr>
          <w:rFonts w:hAnsi="Verdana" w:hint="eastAsia"/>
          <w:sz w:val="24"/>
        </w:rPr>
        <w:t>中硫酸二甲酯含量，以满</w:t>
      </w:r>
      <w:r>
        <w:rPr>
          <w:rFonts w:hAnsi="Verdana" w:hint="eastAsia"/>
          <w:sz w:val="24"/>
        </w:rPr>
        <w:lastRenderedPageBreak/>
        <w:t>足相关环保标准和法规要求的方法检出限、定量测定范围，确定方法的回收率、精密度等各项特性。方法包括样品准备、样品提取、仪器分析、数据处理和验证试验等方面的内容，详细说明实验室材料、试剂、仪器以及具体的操作步骤，并就液相色谱条件和样品前处理方面的内容进行详细的阐述，以便于在分析实施过程中加强管理、保证数据质量。</w:t>
      </w:r>
    </w:p>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方法技术路线</w:t>
      </w:r>
    </w:p>
    <w:p w:rsidR="00C43995" w:rsidRDefault="00491290">
      <w:pPr>
        <w:autoSpaceDE w:val="0"/>
        <w:autoSpaceDN w:val="0"/>
        <w:adjustRightInd w:val="0"/>
        <w:spacing w:line="360" w:lineRule="exact"/>
        <w:ind w:firstLine="420"/>
        <w:jc w:val="left"/>
        <w:rPr>
          <w:rFonts w:hAnsi="Verdana"/>
          <w:sz w:val="24"/>
        </w:rPr>
      </w:pPr>
      <w:r>
        <w:rPr>
          <w:rFonts w:hAnsi="Verdana" w:hint="eastAsia"/>
          <w:sz w:val="24"/>
        </w:rPr>
        <w:t>方法技术路线如图</w:t>
      </w:r>
      <w:r>
        <w:rPr>
          <w:rFonts w:hAnsi="Verdana"/>
          <w:sz w:val="24"/>
        </w:rPr>
        <w:t>1</w:t>
      </w:r>
      <w:r>
        <w:rPr>
          <w:rFonts w:hAnsi="Verdana" w:hint="eastAsia"/>
          <w:sz w:val="24"/>
        </w:rPr>
        <w:t>所示。</w:t>
      </w:r>
    </w:p>
    <w:p w:rsidR="00C43995" w:rsidRDefault="00C43995">
      <w:pPr>
        <w:autoSpaceDE w:val="0"/>
        <w:autoSpaceDN w:val="0"/>
        <w:adjustRightInd w:val="0"/>
        <w:jc w:val="left"/>
      </w:pPr>
    </w:p>
    <w:p w:rsidR="00C43995" w:rsidRDefault="004233E4">
      <w:pPr>
        <w:autoSpaceDE w:val="0"/>
        <w:autoSpaceDN w:val="0"/>
        <w:adjustRightInd w:val="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566" o:spid="_x0000_i1025" type="#_x0000_t75" style="width:349.5pt;height:359.25pt">
            <v:imagedata r:id="rId8" o:title=""/>
          </v:shape>
        </w:pict>
      </w:r>
    </w:p>
    <w:p w:rsidR="00C43995" w:rsidRDefault="00491290">
      <w:pPr>
        <w:autoSpaceDE w:val="0"/>
        <w:autoSpaceDN w:val="0"/>
        <w:adjustRightInd w:val="0"/>
        <w:spacing w:line="360" w:lineRule="auto"/>
        <w:jc w:val="center"/>
        <w:rPr>
          <w:szCs w:val="21"/>
        </w:rPr>
      </w:pPr>
      <w:r>
        <w:rPr>
          <w:rFonts w:hAnsi="Verdana" w:hint="eastAsia"/>
          <w:szCs w:val="21"/>
        </w:rPr>
        <w:t>图</w:t>
      </w:r>
      <w:r>
        <w:rPr>
          <w:rFonts w:hAnsi="Verdana"/>
          <w:szCs w:val="21"/>
        </w:rPr>
        <w:t>1</w:t>
      </w:r>
      <w:r>
        <w:rPr>
          <w:rFonts w:hAnsi="Verdana" w:hint="eastAsia"/>
          <w:szCs w:val="21"/>
        </w:rPr>
        <w:t>技术路线图</w:t>
      </w:r>
    </w:p>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试剂和材料</w:t>
      </w:r>
    </w:p>
    <w:p w:rsidR="00C43995" w:rsidRDefault="00491290">
      <w:pPr>
        <w:autoSpaceDE w:val="0"/>
        <w:autoSpaceDN w:val="0"/>
        <w:adjustRightInd w:val="0"/>
        <w:spacing w:line="360" w:lineRule="exact"/>
        <w:ind w:firstLineChars="200" w:firstLine="480"/>
        <w:jc w:val="left"/>
        <w:rPr>
          <w:sz w:val="24"/>
        </w:rPr>
      </w:pPr>
      <w:r>
        <w:rPr>
          <w:rFonts w:hAnsi="Verdana" w:hint="eastAsia"/>
          <w:sz w:val="24"/>
        </w:rPr>
        <w:t>除非另有说明，均使用符合国家标准的</w:t>
      </w:r>
      <w:r w:rsidR="00A51058">
        <w:rPr>
          <w:rFonts w:hAnsi="Verdana" w:hint="eastAsia"/>
          <w:sz w:val="24"/>
        </w:rPr>
        <w:t>色谱</w:t>
      </w:r>
      <w:r>
        <w:rPr>
          <w:rFonts w:hAnsi="Verdana" w:hint="eastAsia"/>
          <w:sz w:val="24"/>
        </w:rPr>
        <w:t>纯化学试剂。</w:t>
      </w:r>
    </w:p>
    <w:p w:rsidR="00C43995" w:rsidRDefault="00491290">
      <w:pPr>
        <w:autoSpaceDE w:val="0"/>
        <w:autoSpaceDN w:val="0"/>
        <w:adjustRightInd w:val="0"/>
        <w:spacing w:line="360" w:lineRule="exact"/>
        <w:jc w:val="left"/>
        <w:rPr>
          <w:rFonts w:hAnsi="Verdana"/>
          <w:color w:val="C00000"/>
          <w:sz w:val="24"/>
        </w:rPr>
      </w:pPr>
      <w:r>
        <w:rPr>
          <w:sz w:val="24"/>
        </w:rPr>
        <w:t xml:space="preserve">5.3.1 </w:t>
      </w:r>
      <w:r>
        <w:rPr>
          <w:rFonts w:hint="eastAsia"/>
          <w:sz w:val="24"/>
        </w:rPr>
        <w:t>硫酸二甲酯标准品</w:t>
      </w:r>
      <w:r>
        <w:rPr>
          <w:rFonts w:hint="eastAsia"/>
          <w:sz w:val="24"/>
          <w:lang w:val="zh-CN"/>
        </w:rPr>
        <w:t>：</w:t>
      </w:r>
      <w:r w:rsidRPr="00A51058">
        <w:rPr>
          <w:rFonts w:hint="eastAsia"/>
          <w:color w:val="0D0D0D" w:themeColor="text1" w:themeTint="F2"/>
          <w:sz w:val="24"/>
          <w:lang w:val="zh-CN"/>
        </w:rPr>
        <w:t>纯度≥</w:t>
      </w:r>
      <w:r w:rsidRPr="00A51058">
        <w:rPr>
          <w:color w:val="0D0D0D" w:themeColor="text1" w:themeTint="F2"/>
          <w:sz w:val="24"/>
          <w:lang w:val="zh-CN"/>
        </w:rPr>
        <w:t>9</w:t>
      </w:r>
      <w:r w:rsidR="00A51058" w:rsidRPr="00A51058">
        <w:rPr>
          <w:rFonts w:hint="eastAsia"/>
          <w:color w:val="0D0D0D" w:themeColor="text1" w:themeTint="F2"/>
          <w:sz w:val="24"/>
        </w:rPr>
        <w:t>9</w:t>
      </w:r>
      <w:r w:rsidRPr="00A51058">
        <w:rPr>
          <w:color w:val="0D0D0D" w:themeColor="text1" w:themeTint="F2"/>
          <w:sz w:val="24"/>
        </w:rPr>
        <w:t>.0</w:t>
      </w:r>
      <w:r w:rsidRPr="00A51058">
        <w:rPr>
          <w:color w:val="0D0D0D" w:themeColor="text1" w:themeTint="F2"/>
          <w:sz w:val="24"/>
          <w:lang w:val="zh-CN"/>
        </w:rPr>
        <w:t>%</w:t>
      </w:r>
      <w:r w:rsidRPr="00A51058">
        <w:rPr>
          <w:rFonts w:hint="eastAsia"/>
          <w:color w:val="0D0D0D" w:themeColor="text1" w:themeTint="F2"/>
          <w:sz w:val="24"/>
          <w:lang w:val="zh-CN"/>
        </w:rPr>
        <w:t>。</w:t>
      </w:r>
    </w:p>
    <w:p w:rsidR="00C43995" w:rsidRDefault="00491290">
      <w:pPr>
        <w:pStyle w:val="afd"/>
        <w:spacing w:before="120" w:after="120"/>
        <w:jc w:val="both"/>
        <w:rPr>
          <w:rFonts w:hAnsi="Verdana"/>
          <w:sz w:val="24"/>
        </w:rPr>
      </w:pPr>
      <w:r>
        <w:rPr>
          <w:rFonts w:ascii="Times New Roman" w:eastAsia="宋体"/>
          <w:kern w:val="2"/>
          <w:sz w:val="24"/>
          <w:szCs w:val="24"/>
        </w:rPr>
        <w:t xml:space="preserve">5.3.2 </w:t>
      </w:r>
      <w:r>
        <w:rPr>
          <w:rFonts w:ascii="Times New Roman" w:eastAsia="宋体" w:hint="eastAsia"/>
          <w:kern w:val="2"/>
          <w:sz w:val="24"/>
          <w:szCs w:val="24"/>
          <w:lang w:val="zh-CN"/>
        </w:rPr>
        <w:t>乙酸乙酯</w:t>
      </w:r>
    </w:p>
    <w:p w:rsidR="00C43995" w:rsidRDefault="00491290">
      <w:pPr>
        <w:pStyle w:val="afd"/>
        <w:spacing w:before="120" w:after="120" w:line="360" w:lineRule="exact"/>
        <w:jc w:val="both"/>
        <w:rPr>
          <w:rFonts w:ascii="Times New Roman" w:eastAsia="宋体"/>
          <w:kern w:val="2"/>
          <w:sz w:val="24"/>
          <w:szCs w:val="24"/>
          <w:lang w:val="zh-CN"/>
        </w:rPr>
      </w:pPr>
      <w:r>
        <w:rPr>
          <w:rFonts w:ascii="Times New Roman" w:eastAsia="宋体"/>
          <w:kern w:val="2"/>
          <w:sz w:val="24"/>
          <w:szCs w:val="24"/>
        </w:rPr>
        <w:t>5.3.3</w:t>
      </w:r>
      <w:r>
        <w:rPr>
          <w:rFonts w:ascii="Times New Roman" w:eastAsia="宋体" w:hint="eastAsia"/>
          <w:kern w:val="2"/>
          <w:sz w:val="24"/>
          <w:szCs w:val="24"/>
          <w:lang w:val="zh-CN"/>
        </w:rPr>
        <w:t>硫酸二甲酯标准</w:t>
      </w:r>
      <w:r w:rsidR="00A51058">
        <w:rPr>
          <w:rFonts w:ascii="Times New Roman" w:eastAsia="宋体" w:hint="eastAsia"/>
          <w:kern w:val="2"/>
          <w:sz w:val="24"/>
          <w:szCs w:val="24"/>
          <w:lang w:val="zh-CN"/>
        </w:rPr>
        <w:t>工作</w:t>
      </w:r>
      <w:r>
        <w:rPr>
          <w:rFonts w:ascii="Times New Roman" w:eastAsia="宋体" w:hint="eastAsia"/>
          <w:kern w:val="2"/>
          <w:sz w:val="24"/>
          <w:szCs w:val="24"/>
          <w:lang w:val="zh-CN"/>
        </w:rPr>
        <w:t>液</w:t>
      </w:r>
    </w:p>
    <w:p w:rsidR="00C43995" w:rsidRDefault="00491290">
      <w:pPr>
        <w:pStyle w:val="afd"/>
        <w:spacing w:before="120" w:after="120" w:line="360" w:lineRule="exact"/>
        <w:jc w:val="both"/>
        <w:rPr>
          <w:rFonts w:hAnsi="Verdana"/>
          <w:sz w:val="24"/>
        </w:rPr>
      </w:pPr>
      <w:r>
        <w:rPr>
          <w:rFonts w:ascii="Times New Roman" w:eastAsia="宋体" w:hint="eastAsia"/>
          <w:kern w:val="2"/>
          <w:sz w:val="24"/>
          <w:szCs w:val="24"/>
          <w:lang w:val="zh-CN"/>
        </w:rPr>
        <w:t>5.3.4</w:t>
      </w:r>
      <w:r w:rsidR="00A51058" w:rsidRPr="00A51058">
        <w:rPr>
          <w:rFonts w:ascii="Times New Roman" w:eastAsia="宋体" w:hint="eastAsia"/>
          <w:kern w:val="2"/>
          <w:sz w:val="24"/>
          <w:szCs w:val="24"/>
          <w:lang w:val="zh-CN"/>
        </w:rPr>
        <w:t>纺织助剂，工业级：柔软剂、氨基硅油、防水剂。</w:t>
      </w:r>
    </w:p>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lastRenderedPageBreak/>
        <w:t>仪器和设备</w:t>
      </w:r>
    </w:p>
    <w:p w:rsidR="00C43995" w:rsidRDefault="00491290">
      <w:pPr>
        <w:autoSpaceDE w:val="0"/>
        <w:autoSpaceDN w:val="0"/>
        <w:adjustRightInd w:val="0"/>
        <w:spacing w:line="360" w:lineRule="auto"/>
        <w:jc w:val="left"/>
        <w:rPr>
          <w:sz w:val="24"/>
        </w:rPr>
      </w:pPr>
      <w:r>
        <w:rPr>
          <w:sz w:val="24"/>
        </w:rPr>
        <w:t xml:space="preserve">5.4.1  </w:t>
      </w:r>
      <w:r>
        <w:rPr>
          <w:rFonts w:hint="eastAsia"/>
          <w:sz w:val="24"/>
        </w:rPr>
        <w:t>气相色谱</w:t>
      </w:r>
      <w:r>
        <w:rPr>
          <w:rFonts w:hint="eastAsia"/>
          <w:sz w:val="24"/>
        </w:rPr>
        <w:t>-</w:t>
      </w:r>
      <w:r>
        <w:rPr>
          <w:rFonts w:hint="eastAsia"/>
          <w:sz w:val="24"/>
        </w:rPr>
        <w:t>质谱仪。</w:t>
      </w:r>
    </w:p>
    <w:p w:rsidR="00C43995" w:rsidRDefault="00491290">
      <w:pPr>
        <w:autoSpaceDE w:val="0"/>
        <w:autoSpaceDN w:val="0"/>
        <w:adjustRightInd w:val="0"/>
        <w:spacing w:line="360" w:lineRule="auto"/>
        <w:jc w:val="left"/>
        <w:rPr>
          <w:sz w:val="24"/>
        </w:rPr>
      </w:pPr>
      <w:r>
        <w:rPr>
          <w:sz w:val="24"/>
        </w:rPr>
        <w:t xml:space="preserve">5.4.2  </w:t>
      </w:r>
      <w:r>
        <w:rPr>
          <w:rFonts w:hint="eastAsia"/>
          <w:sz w:val="24"/>
        </w:rPr>
        <w:t>色谱柱：</w:t>
      </w:r>
      <w:r>
        <w:rPr>
          <w:rFonts w:hint="eastAsia"/>
          <w:sz w:val="24"/>
        </w:rPr>
        <w:t>DB-624</w:t>
      </w:r>
      <w:r>
        <w:rPr>
          <w:rFonts w:hint="eastAsia"/>
          <w:sz w:val="24"/>
        </w:rPr>
        <w:t>柱</w:t>
      </w:r>
      <w:r w:rsidRPr="00B716DA">
        <w:rPr>
          <w:rFonts w:hint="eastAsia"/>
          <w:color w:val="0D0D0D" w:themeColor="text1" w:themeTint="F2"/>
          <w:sz w:val="24"/>
        </w:rPr>
        <w:t>（</w:t>
      </w:r>
      <w:r w:rsidR="00B716DA" w:rsidRPr="00B716DA">
        <w:rPr>
          <w:rFonts w:hint="eastAsia"/>
          <w:color w:val="0D0D0D" w:themeColor="text1" w:themeTint="F2"/>
          <w:sz w:val="24"/>
        </w:rPr>
        <w:t>30</w:t>
      </w:r>
      <w:r w:rsidR="00B716DA" w:rsidRPr="00B716DA">
        <w:rPr>
          <w:color w:val="0D0D0D" w:themeColor="text1" w:themeTint="F2"/>
          <w:sz w:val="24"/>
        </w:rPr>
        <w:t>m</w:t>
      </w:r>
      <w:r w:rsidR="00B716DA" w:rsidRPr="00B716DA">
        <w:rPr>
          <w:rFonts w:hint="eastAsia"/>
          <w:color w:val="0D0D0D" w:themeColor="text1" w:themeTint="F2"/>
          <w:sz w:val="24"/>
        </w:rPr>
        <w:t>×</w:t>
      </w:r>
      <w:r w:rsidR="00B716DA" w:rsidRPr="00B716DA">
        <w:rPr>
          <w:rFonts w:hint="eastAsia"/>
          <w:color w:val="0D0D0D" w:themeColor="text1" w:themeTint="F2"/>
          <w:sz w:val="24"/>
        </w:rPr>
        <w:t>0.25</w:t>
      </w:r>
      <w:r w:rsidR="00B716DA" w:rsidRPr="00B716DA">
        <w:rPr>
          <w:color w:val="0D0D0D" w:themeColor="text1" w:themeTint="F2"/>
          <w:sz w:val="24"/>
        </w:rPr>
        <w:t xml:space="preserve"> mm</w:t>
      </w:r>
      <w:r w:rsidR="00B716DA" w:rsidRPr="00B716DA">
        <w:rPr>
          <w:rFonts w:hint="eastAsia"/>
          <w:color w:val="0D0D0D" w:themeColor="text1" w:themeTint="F2"/>
          <w:sz w:val="24"/>
        </w:rPr>
        <w:t>×</w:t>
      </w:r>
      <w:r w:rsidR="00B716DA" w:rsidRPr="00B716DA">
        <w:rPr>
          <w:rFonts w:hint="eastAsia"/>
          <w:color w:val="0D0D0D" w:themeColor="text1" w:themeTint="F2"/>
          <w:sz w:val="24"/>
        </w:rPr>
        <w:t>1.40</w:t>
      </w:r>
      <w:r w:rsidRPr="00B716DA">
        <w:rPr>
          <w:rFonts w:ascii="黑体" w:eastAsia="黑体" w:hint="eastAsia"/>
          <w:color w:val="0D0D0D" w:themeColor="text1" w:themeTint="F2"/>
          <w:sz w:val="24"/>
        </w:rPr>
        <w:t>μ</w:t>
      </w:r>
      <w:r w:rsidRPr="00B716DA">
        <w:rPr>
          <w:color w:val="0D0D0D" w:themeColor="text1" w:themeTint="F2"/>
          <w:sz w:val="24"/>
        </w:rPr>
        <w:t>m</w:t>
      </w:r>
      <w:r>
        <w:rPr>
          <w:rFonts w:hint="eastAsia"/>
          <w:sz w:val="24"/>
        </w:rPr>
        <w:t>）</w:t>
      </w:r>
    </w:p>
    <w:p w:rsidR="00C43995" w:rsidRDefault="00491290">
      <w:pPr>
        <w:autoSpaceDE w:val="0"/>
        <w:autoSpaceDN w:val="0"/>
        <w:adjustRightInd w:val="0"/>
        <w:spacing w:line="360" w:lineRule="auto"/>
        <w:jc w:val="left"/>
        <w:rPr>
          <w:sz w:val="24"/>
        </w:rPr>
      </w:pPr>
      <w:r>
        <w:rPr>
          <w:sz w:val="24"/>
        </w:rPr>
        <w:t xml:space="preserve">5.4.3  </w:t>
      </w:r>
      <w:r>
        <w:rPr>
          <w:rFonts w:hint="eastAsia"/>
          <w:sz w:val="24"/>
        </w:rPr>
        <w:t>精密天平：精度</w:t>
      </w:r>
      <w:r>
        <w:rPr>
          <w:sz w:val="24"/>
        </w:rPr>
        <w:t>1 mg</w:t>
      </w:r>
      <w:r>
        <w:rPr>
          <w:rFonts w:hint="eastAsia"/>
          <w:sz w:val="24"/>
        </w:rPr>
        <w:t>。</w:t>
      </w:r>
    </w:p>
    <w:p w:rsidR="00C43995" w:rsidRDefault="00491290">
      <w:pPr>
        <w:autoSpaceDE w:val="0"/>
        <w:autoSpaceDN w:val="0"/>
        <w:adjustRightInd w:val="0"/>
        <w:spacing w:line="360" w:lineRule="auto"/>
        <w:jc w:val="left"/>
        <w:rPr>
          <w:sz w:val="24"/>
        </w:rPr>
      </w:pPr>
      <w:r>
        <w:rPr>
          <w:sz w:val="24"/>
        </w:rPr>
        <w:t>5.4.</w:t>
      </w:r>
      <w:r>
        <w:rPr>
          <w:rFonts w:hint="eastAsia"/>
          <w:sz w:val="24"/>
        </w:rPr>
        <w:t>4</w:t>
      </w:r>
      <w:r w:rsidR="00B716DA">
        <w:rPr>
          <w:rFonts w:hint="eastAsia"/>
          <w:sz w:val="24"/>
        </w:rPr>
        <w:t xml:space="preserve">  </w:t>
      </w:r>
      <w:r>
        <w:rPr>
          <w:rFonts w:hint="eastAsia"/>
          <w:sz w:val="24"/>
        </w:rPr>
        <w:t>滤膜：</w:t>
      </w:r>
      <w:r>
        <w:rPr>
          <w:sz w:val="24"/>
        </w:rPr>
        <w:t>0.22 µm</w:t>
      </w:r>
      <w:r>
        <w:rPr>
          <w:rFonts w:hint="eastAsia"/>
          <w:sz w:val="24"/>
        </w:rPr>
        <w:t>,</w:t>
      </w:r>
      <w:r>
        <w:rPr>
          <w:rFonts w:hint="eastAsia"/>
          <w:sz w:val="24"/>
        </w:rPr>
        <w:t>有机相。</w:t>
      </w:r>
    </w:p>
    <w:p w:rsidR="00C43995" w:rsidRDefault="00491290">
      <w:pPr>
        <w:autoSpaceDE w:val="0"/>
        <w:autoSpaceDN w:val="0"/>
        <w:adjustRightInd w:val="0"/>
        <w:spacing w:line="360" w:lineRule="auto"/>
        <w:jc w:val="left"/>
        <w:rPr>
          <w:sz w:val="24"/>
        </w:rPr>
      </w:pPr>
      <w:r>
        <w:rPr>
          <w:sz w:val="24"/>
        </w:rPr>
        <w:t>5.4.</w:t>
      </w:r>
      <w:r>
        <w:rPr>
          <w:rFonts w:hint="eastAsia"/>
          <w:sz w:val="24"/>
        </w:rPr>
        <w:t>5</w:t>
      </w:r>
      <w:r w:rsidR="00B716DA">
        <w:rPr>
          <w:rFonts w:hint="eastAsia"/>
          <w:sz w:val="24"/>
        </w:rPr>
        <w:t xml:space="preserve">  </w:t>
      </w:r>
      <w:r>
        <w:rPr>
          <w:rFonts w:hint="eastAsia"/>
          <w:sz w:val="24"/>
        </w:rPr>
        <w:t>超声波清洗器。</w:t>
      </w:r>
    </w:p>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萃取方法萃取条件的选择</w:t>
      </w:r>
    </w:p>
    <w:p w:rsidR="00C43995" w:rsidRDefault="00491290" w:rsidP="004233E4">
      <w:pPr>
        <w:spacing w:beforeLines="50" w:line="360" w:lineRule="auto"/>
        <w:ind w:firstLine="437"/>
        <w:rPr>
          <w:sz w:val="24"/>
        </w:rPr>
      </w:pPr>
      <w:r>
        <w:rPr>
          <w:rFonts w:hint="eastAsia"/>
          <w:sz w:val="24"/>
        </w:rPr>
        <w:t>根据目前研究报道情况分析，主要超声波萃取、碱液提取、顶空法等，根据纺织染整助剂和硫酸二甲酯易挥发的特性，采用超声波水萃取、恒温振荡水萃取和碱液提取三种方法进行比较，测试其回收效果。测试结果见表</w:t>
      </w:r>
      <w:r>
        <w:rPr>
          <w:rFonts w:hint="eastAsia"/>
          <w:sz w:val="24"/>
        </w:rPr>
        <w:t>2</w:t>
      </w:r>
      <w:r>
        <w:rPr>
          <w:rFonts w:hint="eastAsia"/>
          <w:sz w:val="24"/>
        </w:rPr>
        <w:t>。</w:t>
      </w:r>
    </w:p>
    <w:p w:rsidR="00C43995" w:rsidRDefault="00491290" w:rsidP="004233E4">
      <w:pPr>
        <w:spacing w:beforeLines="50" w:line="360" w:lineRule="auto"/>
        <w:jc w:val="center"/>
        <w:rPr>
          <w:b/>
          <w:color w:val="0C0C0C"/>
          <w:szCs w:val="21"/>
        </w:rPr>
      </w:pPr>
      <w:r>
        <w:rPr>
          <w:rFonts w:hint="eastAsia"/>
          <w:b/>
          <w:color w:val="0C0C0C"/>
          <w:szCs w:val="21"/>
        </w:rPr>
        <w:t>表</w:t>
      </w:r>
      <w:r>
        <w:rPr>
          <w:rFonts w:hint="eastAsia"/>
          <w:b/>
          <w:color w:val="0C0C0C"/>
          <w:szCs w:val="21"/>
        </w:rPr>
        <w:t>2</w:t>
      </w:r>
      <w:r>
        <w:rPr>
          <w:rFonts w:hint="eastAsia"/>
          <w:b/>
          <w:color w:val="0C0C0C"/>
          <w:szCs w:val="21"/>
        </w:rPr>
        <w:t>不同萃取方法和条件的回收率</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3"/>
        <w:gridCol w:w="1850"/>
        <w:gridCol w:w="1755"/>
        <w:gridCol w:w="2010"/>
        <w:gridCol w:w="2029"/>
      </w:tblGrid>
      <w:tr w:rsidR="00C43995">
        <w:trPr>
          <w:trHeight w:val="378"/>
          <w:jc w:val="center"/>
        </w:trPr>
        <w:tc>
          <w:tcPr>
            <w:tcW w:w="1603" w:type="dxa"/>
            <w:vAlign w:val="center"/>
          </w:tcPr>
          <w:p w:rsidR="00C43995" w:rsidRDefault="00491290" w:rsidP="004233E4">
            <w:pPr>
              <w:spacing w:beforeLines="50" w:line="360" w:lineRule="auto"/>
              <w:jc w:val="center"/>
              <w:rPr>
                <w:sz w:val="18"/>
                <w:szCs w:val="18"/>
              </w:rPr>
            </w:pPr>
            <w:r>
              <w:rPr>
                <w:rFonts w:hint="eastAsia"/>
                <w:sz w:val="18"/>
                <w:szCs w:val="18"/>
              </w:rPr>
              <w:t>方法</w:t>
            </w:r>
          </w:p>
        </w:tc>
        <w:tc>
          <w:tcPr>
            <w:tcW w:w="1850" w:type="dxa"/>
            <w:vAlign w:val="center"/>
          </w:tcPr>
          <w:p w:rsidR="00C43995" w:rsidRDefault="00491290" w:rsidP="004233E4">
            <w:pPr>
              <w:spacing w:beforeLines="50" w:line="360" w:lineRule="auto"/>
              <w:jc w:val="center"/>
              <w:rPr>
                <w:sz w:val="18"/>
                <w:szCs w:val="18"/>
              </w:rPr>
            </w:pPr>
            <w:r>
              <w:rPr>
                <w:rFonts w:hint="eastAsia"/>
                <w:sz w:val="18"/>
                <w:szCs w:val="18"/>
              </w:rPr>
              <w:t>温度</w:t>
            </w:r>
            <w:r>
              <w:rPr>
                <w:sz w:val="18"/>
                <w:szCs w:val="18"/>
              </w:rPr>
              <w:t>/</w:t>
            </w:r>
            <w:r>
              <w:rPr>
                <w:rFonts w:ascii="宋体" w:hAnsi="宋体" w:cs="宋体" w:hint="eastAsia"/>
                <w:sz w:val="18"/>
                <w:szCs w:val="18"/>
              </w:rPr>
              <w:t>℃</w:t>
            </w:r>
          </w:p>
        </w:tc>
        <w:tc>
          <w:tcPr>
            <w:tcW w:w="1755" w:type="dxa"/>
            <w:vAlign w:val="center"/>
          </w:tcPr>
          <w:p w:rsidR="00C43995" w:rsidRDefault="00491290" w:rsidP="004233E4">
            <w:pPr>
              <w:spacing w:beforeLines="50" w:line="360" w:lineRule="auto"/>
              <w:jc w:val="center"/>
              <w:rPr>
                <w:sz w:val="18"/>
                <w:szCs w:val="18"/>
              </w:rPr>
            </w:pPr>
            <w:r>
              <w:rPr>
                <w:rFonts w:hint="eastAsia"/>
                <w:sz w:val="18"/>
                <w:szCs w:val="18"/>
              </w:rPr>
              <w:t>时间</w:t>
            </w:r>
            <w:r>
              <w:rPr>
                <w:sz w:val="18"/>
                <w:szCs w:val="18"/>
              </w:rPr>
              <w:t>/min</w:t>
            </w:r>
          </w:p>
        </w:tc>
        <w:tc>
          <w:tcPr>
            <w:tcW w:w="2010" w:type="dxa"/>
            <w:vAlign w:val="center"/>
          </w:tcPr>
          <w:p w:rsidR="00C43995" w:rsidRDefault="00491290" w:rsidP="004233E4">
            <w:pPr>
              <w:spacing w:beforeLines="50" w:line="360" w:lineRule="auto"/>
              <w:jc w:val="center"/>
              <w:rPr>
                <w:sz w:val="18"/>
                <w:szCs w:val="18"/>
              </w:rPr>
            </w:pPr>
            <w:r>
              <w:rPr>
                <w:rFonts w:hint="eastAsia"/>
                <w:sz w:val="18"/>
                <w:szCs w:val="18"/>
              </w:rPr>
              <w:t>振幅</w:t>
            </w:r>
            <w:r>
              <w:rPr>
                <w:sz w:val="18"/>
                <w:szCs w:val="18"/>
              </w:rPr>
              <w:t>/</w:t>
            </w:r>
            <w:r>
              <w:rPr>
                <w:rFonts w:hint="eastAsia"/>
                <w:sz w:val="18"/>
                <w:szCs w:val="18"/>
              </w:rPr>
              <w:t>频率</w:t>
            </w:r>
          </w:p>
        </w:tc>
        <w:tc>
          <w:tcPr>
            <w:tcW w:w="2029" w:type="dxa"/>
            <w:vAlign w:val="center"/>
          </w:tcPr>
          <w:p w:rsidR="00C43995" w:rsidRDefault="00491290" w:rsidP="004233E4">
            <w:pPr>
              <w:spacing w:beforeLines="50" w:line="360" w:lineRule="auto"/>
              <w:jc w:val="center"/>
              <w:rPr>
                <w:sz w:val="18"/>
                <w:szCs w:val="18"/>
              </w:rPr>
            </w:pPr>
            <w:r>
              <w:rPr>
                <w:rFonts w:hint="eastAsia"/>
                <w:sz w:val="18"/>
                <w:szCs w:val="18"/>
              </w:rPr>
              <w:t>回收率</w:t>
            </w:r>
            <w:r>
              <w:rPr>
                <w:sz w:val="18"/>
                <w:szCs w:val="18"/>
              </w:rPr>
              <w:t>/%</w:t>
            </w:r>
          </w:p>
        </w:tc>
      </w:tr>
      <w:tr w:rsidR="00C43995">
        <w:trPr>
          <w:trHeight w:val="398"/>
          <w:jc w:val="center"/>
        </w:trPr>
        <w:tc>
          <w:tcPr>
            <w:tcW w:w="1603" w:type="dxa"/>
            <w:vMerge w:val="restart"/>
            <w:vAlign w:val="center"/>
          </w:tcPr>
          <w:p w:rsidR="00C43995" w:rsidRDefault="00491290">
            <w:pPr>
              <w:jc w:val="center"/>
              <w:rPr>
                <w:rFonts w:ascii="宋体" w:hAnsi="宋体" w:cs="宋体"/>
                <w:color w:val="000000"/>
                <w:sz w:val="18"/>
                <w:szCs w:val="18"/>
              </w:rPr>
            </w:pPr>
            <w:r>
              <w:rPr>
                <w:rFonts w:hint="eastAsia"/>
                <w:color w:val="000000"/>
                <w:sz w:val="18"/>
                <w:szCs w:val="18"/>
              </w:rPr>
              <w:t>超声波法</w:t>
            </w:r>
          </w:p>
          <w:p w:rsidR="00C43995" w:rsidRDefault="00491290" w:rsidP="008B59A2">
            <w:pPr>
              <w:jc w:val="center"/>
              <w:rPr>
                <w:rFonts w:ascii="宋体" w:hAnsi="宋体" w:cs="宋体"/>
                <w:color w:val="000000"/>
                <w:sz w:val="18"/>
                <w:szCs w:val="18"/>
              </w:rPr>
            </w:pPr>
            <w:r>
              <w:rPr>
                <w:color w:val="000000"/>
                <w:szCs w:val="20"/>
              </w:rPr>
              <w:t xml:space="preserve">　</w:t>
            </w:r>
          </w:p>
        </w:tc>
        <w:tc>
          <w:tcPr>
            <w:tcW w:w="1850" w:type="dxa"/>
            <w:vAlign w:val="center"/>
          </w:tcPr>
          <w:p w:rsidR="00C43995" w:rsidRDefault="00491290">
            <w:pPr>
              <w:jc w:val="center"/>
              <w:rPr>
                <w:rFonts w:ascii="宋体" w:hAnsi="宋体" w:cs="宋体"/>
                <w:color w:val="000000"/>
                <w:sz w:val="18"/>
                <w:szCs w:val="18"/>
              </w:rPr>
            </w:pPr>
            <w:r>
              <w:rPr>
                <w:rFonts w:hint="eastAsia"/>
                <w:color w:val="000000"/>
                <w:sz w:val="18"/>
                <w:szCs w:val="18"/>
              </w:rPr>
              <w:t>室温</w:t>
            </w:r>
          </w:p>
        </w:tc>
        <w:tc>
          <w:tcPr>
            <w:tcW w:w="1755" w:type="dxa"/>
            <w:vAlign w:val="center"/>
          </w:tcPr>
          <w:p w:rsidR="00C43995" w:rsidRDefault="00491290">
            <w:pPr>
              <w:jc w:val="center"/>
              <w:rPr>
                <w:color w:val="000000"/>
                <w:sz w:val="18"/>
                <w:szCs w:val="18"/>
              </w:rPr>
            </w:pPr>
            <w:r>
              <w:rPr>
                <w:color w:val="000000"/>
                <w:sz w:val="18"/>
                <w:szCs w:val="18"/>
              </w:rPr>
              <w:t>10</w:t>
            </w:r>
          </w:p>
        </w:tc>
        <w:tc>
          <w:tcPr>
            <w:tcW w:w="2010" w:type="dxa"/>
            <w:vAlign w:val="center"/>
          </w:tcPr>
          <w:p w:rsidR="00C43995" w:rsidRDefault="00491290">
            <w:pPr>
              <w:jc w:val="center"/>
              <w:rPr>
                <w:color w:val="000000"/>
                <w:sz w:val="18"/>
                <w:szCs w:val="18"/>
              </w:rPr>
            </w:pPr>
            <w:r>
              <w:rPr>
                <w:color w:val="000000"/>
                <w:sz w:val="18"/>
                <w:szCs w:val="18"/>
              </w:rPr>
              <w:t>40 kHz</w:t>
            </w:r>
          </w:p>
        </w:tc>
        <w:tc>
          <w:tcPr>
            <w:tcW w:w="2029" w:type="dxa"/>
            <w:vAlign w:val="center"/>
          </w:tcPr>
          <w:p w:rsidR="00C43995" w:rsidRDefault="00491290">
            <w:pPr>
              <w:jc w:val="center"/>
              <w:rPr>
                <w:color w:val="000000"/>
                <w:sz w:val="18"/>
                <w:szCs w:val="18"/>
              </w:rPr>
            </w:pPr>
            <w:r>
              <w:rPr>
                <w:rFonts w:hint="eastAsia"/>
                <w:color w:val="000000"/>
                <w:sz w:val="18"/>
                <w:szCs w:val="18"/>
              </w:rPr>
              <w:t>104.0</w:t>
            </w:r>
          </w:p>
        </w:tc>
      </w:tr>
      <w:tr w:rsidR="00C43995">
        <w:trPr>
          <w:trHeight w:val="406"/>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sz w:val="18"/>
                <w:szCs w:val="18"/>
              </w:rPr>
            </w:pPr>
            <w:r>
              <w:rPr>
                <w:rFonts w:hint="eastAsia"/>
                <w:color w:val="000000"/>
                <w:sz w:val="18"/>
                <w:szCs w:val="18"/>
              </w:rPr>
              <w:t>室温</w:t>
            </w:r>
          </w:p>
        </w:tc>
        <w:tc>
          <w:tcPr>
            <w:tcW w:w="1755" w:type="dxa"/>
            <w:vAlign w:val="center"/>
          </w:tcPr>
          <w:p w:rsidR="00C43995" w:rsidRDefault="00491290" w:rsidP="004233E4">
            <w:pPr>
              <w:spacing w:beforeLines="50" w:line="360" w:lineRule="auto"/>
              <w:jc w:val="center"/>
              <w:rPr>
                <w:sz w:val="18"/>
                <w:szCs w:val="18"/>
              </w:rPr>
            </w:pPr>
            <w:r>
              <w:rPr>
                <w:rFonts w:hint="eastAsia"/>
                <w:sz w:val="18"/>
                <w:szCs w:val="18"/>
              </w:rPr>
              <w:t>15</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96.9</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sz w:val="18"/>
                <w:szCs w:val="18"/>
              </w:rPr>
            </w:pPr>
            <w:r>
              <w:rPr>
                <w:rFonts w:hint="eastAsia"/>
                <w:color w:val="000000"/>
                <w:sz w:val="18"/>
                <w:szCs w:val="18"/>
              </w:rPr>
              <w:t>室温</w:t>
            </w:r>
          </w:p>
        </w:tc>
        <w:tc>
          <w:tcPr>
            <w:tcW w:w="1755" w:type="dxa"/>
            <w:vAlign w:val="center"/>
          </w:tcPr>
          <w:p w:rsidR="00C43995" w:rsidRDefault="00491290" w:rsidP="004233E4">
            <w:pPr>
              <w:spacing w:beforeLines="50" w:line="360" w:lineRule="auto"/>
              <w:jc w:val="center"/>
              <w:rPr>
                <w:sz w:val="18"/>
                <w:szCs w:val="18"/>
              </w:rPr>
            </w:pPr>
            <w:r>
              <w:rPr>
                <w:color w:val="000000"/>
                <w:sz w:val="18"/>
                <w:szCs w:val="18"/>
              </w:rPr>
              <w:t>20</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95.6</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sz w:val="18"/>
                <w:szCs w:val="18"/>
              </w:rPr>
            </w:pPr>
            <w:r>
              <w:rPr>
                <w:rFonts w:hint="eastAsia"/>
                <w:color w:val="000000"/>
                <w:sz w:val="18"/>
                <w:szCs w:val="18"/>
              </w:rPr>
              <w:t>室温</w:t>
            </w:r>
          </w:p>
        </w:tc>
        <w:tc>
          <w:tcPr>
            <w:tcW w:w="1755" w:type="dxa"/>
            <w:vAlign w:val="center"/>
          </w:tcPr>
          <w:p w:rsidR="00C43995" w:rsidRDefault="00491290" w:rsidP="004233E4">
            <w:pPr>
              <w:spacing w:beforeLines="50" w:line="360" w:lineRule="auto"/>
              <w:jc w:val="center"/>
              <w:rPr>
                <w:sz w:val="18"/>
                <w:szCs w:val="18"/>
              </w:rPr>
            </w:pPr>
            <w:r>
              <w:rPr>
                <w:color w:val="000000"/>
                <w:sz w:val="18"/>
                <w:szCs w:val="18"/>
              </w:rPr>
              <w:t>30</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90.6</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sz w:val="18"/>
                <w:szCs w:val="18"/>
              </w:rPr>
            </w:pPr>
            <w:r>
              <w:rPr>
                <w:rFonts w:hint="eastAsia"/>
                <w:color w:val="000000"/>
                <w:sz w:val="18"/>
                <w:szCs w:val="18"/>
              </w:rPr>
              <w:t>室温</w:t>
            </w:r>
          </w:p>
        </w:tc>
        <w:tc>
          <w:tcPr>
            <w:tcW w:w="1755" w:type="dxa"/>
            <w:vAlign w:val="center"/>
          </w:tcPr>
          <w:p w:rsidR="00C43995" w:rsidRDefault="00491290" w:rsidP="004233E4">
            <w:pPr>
              <w:spacing w:beforeLines="50" w:line="360" w:lineRule="auto"/>
              <w:jc w:val="center"/>
              <w:rPr>
                <w:sz w:val="18"/>
                <w:szCs w:val="18"/>
              </w:rPr>
            </w:pPr>
            <w:r>
              <w:rPr>
                <w:color w:val="000000"/>
                <w:sz w:val="18"/>
                <w:szCs w:val="18"/>
              </w:rPr>
              <w:t>60</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91.5</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30</w:t>
            </w:r>
          </w:p>
        </w:tc>
        <w:tc>
          <w:tcPr>
            <w:tcW w:w="1755"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10</w:t>
            </w:r>
          </w:p>
        </w:tc>
        <w:tc>
          <w:tcPr>
            <w:tcW w:w="2010" w:type="dxa"/>
            <w:vAlign w:val="center"/>
          </w:tcPr>
          <w:p w:rsidR="00C43995" w:rsidRDefault="00491290">
            <w:pPr>
              <w:jc w:val="center"/>
              <w:rPr>
                <w:color w:val="000000"/>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95.6</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sz w:val="18"/>
                <w:szCs w:val="18"/>
              </w:rPr>
            </w:pPr>
            <w:r>
              <w:rPr>
                <w:color w:val="000000"/>
                <w:sz w:val="18"/>
                <w:szCs w:val="18"/>
              </w:rPr>
              <w:t>40</w:t>
            </w:r>
          </w:p>
        </w:tc>
        <w:tc>
          <w:tcPr>
            <w:tcW w:w="1755" w:type="dxa"/>
            <w:vAlign w:val="center"/>
          </w:tcPr>
          <w:p w:rsidR="00C43995" w:rsidRDefault="00491290" w:rsidP="004233E4">
            <w:pPr>
              <w:spacing w:beforeLines="50" w:line="360" w:lineRule="auto"/>
              <w:jc w:val="center"/>
              <w:rPr>
                <w:sz w:val="18"/>
                <w:szCs w:val="18"/>
              </w:rPr>
            </w:pPr>
            <w:r>
              <w:rPr>
                <w:rFonts w:hint="eastAsia"/>
                <w:color w:val="000000"/>
                <w:sz w:val="18"/>
                <w:szCs w:val="18"/>
              </w:rPr>
              <w:t>10</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93.8</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sz w:val="18"/>
                <w:szCs w:val="18"/>
              </w:rPr>
            </w:pPr>
            <w:r>
              <w:rPr>
                <w:color w:val="000000"/>
                <w:sz w:val="18"/>
                <w:szCs w:val="18"/>
              </w:rPr>
              <w:t>50</w:t>
            </w:r>
          </w:p>
        </w:tc>
        <w:tc>
          <w:tcPr>
            <w:tcW w:w="1755" w:type="dxa"/>
            <w:vAlign w:val="center"/>
          </w:tcPr>
          <w:p w:rsidR="00C43995" w:rsidRDefault="00491290" w:rsidP="004233E4">
            <w:pPr>
              <w:spacing w:beforeLines="50" w:line="360" w:lineRule="auto"/>
              <w:jc w:val="center"/>
              <w:rPr>
                <w:sz w:val="18"/>
                <w:szCs w:val="18"/>
              </w:rPr>
            </w:pPr>
            <w:r>
              <w:rPr>
                <w:rFonts w:hint="eastAsia"/>
                <w:color w:val="000000"/>
                <w:sz w:val="18"/>
                <w:szCs w:val="18"/>
              </w:rPr>
              <w:t>10</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92.6</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color w:val="000000"/>
                <w:sz w:val="18"/>
                <w:szCs w:val="18"/>
              </w:rPr>
            </w:pPr>
            <w:r>
              <w:rPr>
                <w:rFonts w:hint="eastAsia"/>
                <w:sz w:val="18"/>
                <w:szCs w:val="18"/>
              </w:rPr>
              <w:t>60</w:t>
            </w:r>
          </w:p>
        </w:tc>
        <w:tc>
          <w:tcPr>
            <w:tcW w:w="1755"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10</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92.9</w:t>
            </w:r>
          </w:p>
        </w:tc>
      </w:tr>
      <w:tr w:rsidR="00C43995">
        <w:trPr>
          <w:jc w:val="center"/>
        </w:trPr>
        <w:tc>
          <w:tcPr>
            <w:tcW w:w="1603" w:type="dxa"/>
            <w:vMerge/>
            <w:vAlign w:val="center"/>
          </w:tcPr>
          <w:p w:rsidR="00C43995" w:rsidRDefault="00C43995" w:rsidP="004233E4">
            <w:pPr>
              <w:spacing w:beforeLines="50" w:line="360" w:lineRule="auto"/>
              <w:jc w:val="center"/>
              <w:rPr>
                <w:sz w:val="18"/>
                <w:szCs w:val="18"/>
              </w:rPr>
            </w:pPr>
          </w:p>
        </w:tc>
        <w:tc>
          <w:tcPr>
            <w:tcW w:w="1850" w:type="dxa"/>
            <w:vAlign w:val="center"/>
          </w:tcPr>
          <w:p w:rsidR="00C43995" w:rsidRDefault="00491290" w:rsidP="004233E4">
            <w:pPr>
              <w:spacing w:beforeLines="50" w:line="360" w:lineRule="auto"/>
              <w:jc w:val="center"/>
              <w:rPr>
                <w:sz w:val="18"/>
                <w:szCs w:val="18"/>
              </w:rPr>
            </w:pPr>
            <w:r>
              <w:rPr>
                <w:rFonts w:hint="eastAsia"/>
                <w:sz w:val="18"/>
                <w:szCs w:val="18"/>
              </w:rPr>
              <w:t>70</w:t>
            </w:r>
          </w:p>
        </w:tc>
        <w:tc>
          <w:tcPr>
            <w:tcW w:w="1755"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10</w:t>
            </w:r>
          </w:p>
        </w:tc>
        <w:tc>
          <w:tcPr>
            <w:tcW w:w="2010" w:type="dxa"/>
            <w:vAlign w:val="center"/>
          </w:tcPr>
          <w:p w:rsidR="00C43995" w:rsidRDefault="00491290" w:rsidP="004233E4">
            <w:pPr>
              <w:spacing w:beforeLines="50" w:line="360" w:lineRule="auto"/>
              <w:jc w:val="center"/>
              <w:rPr>
                <w:sz w:val="18"/>
                <w:szCs w:val="18"/>
              </w:rPr>
            </w:pPr>
            <w:r>
              <w:rPr>
                <w:color w:val="000000"/>
                <w:sz w:val="18"/>
                <w:szCs w:val="18"/>
              </w:rPr>
              <w:t>40 kHz</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87.3</w:t>
            </w:r>
          </w:p>
        </w:tc>
      </w:tr>
      <w:tr w:rsidR="008B59A2">
        <w:trPr>
          <w:trHeight w:val="323"/>
          <w:jc w:val="center"/>
        </w:trPr>
        <w:tc>
          <w:tcPr>
            <w:tcW w:w="1603" w:type="dxa"/>
            <w:vMerge w:val="restart"/>
            <w:vAlign w:val="center"/>
          </w:tcPr>
          <w:p w:rsidR="008B59A2" w:rsidRDefault="008B59A2" w:rsidP="004233E4">
            <w:pPr>
              <w:spacing w:beforeLines="50" w:line="360" w:lineRule="auto"/>
              <w:jc w:val="center"/>
              <w:rPr>
                <w:sz w:val="18"/>
                <w:szCs w:val="18"/>
              </w:rPr>
            </w:pPr>
            <w:r>
              <w:rPr>
                <w:rFonts w:hint="eastAsia"/>
                <w:sz w:val="18"/>
                <w:szCs w:val="18"/>
              </w:rPr>
              <w:t>振荡法</w:t>
            </w: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室温</w:t>
            </w:r>
          </w:p>
        </w:tc>
        <w:tc>
          <w:tcPr>
            <w:tcW w:w="1755" w:type="dxa"/>
            <w:vAlign w:val="center"/>
          </w:tcPr>
          <w:p w:rsidR="008B59A2" w:rsidRDefault="008B59A2" w:rsidP="004233E4">
            <w:pPr>
              <w:spacing w:beforeLines="50" w:line="360" w:lineRule="auto"/>
              <w:jc w:val="center"/>
              <w:rPr>
                <w:sz w:val="18"/>
                <w:szCs w:val="18"/>
              </w:rPr>
            </w:pPr>
            <w:r>
              <w:rPr>
                <w:sz w:val="18"/>
                <w:szCs w:val="18"/>
              </w:rPr>
              <w:t>30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95.1</w:t>
            </w:r>
          </w:p>
        </w:tc>
      </w:tr>
      <w:tr w:rsidR="008B59A2">
        <w:trPr>
          <w:trHeight w:val="413"/>
          <w:jc w:val="center"/>
        </w:trPr>
        <w:tc>
          <w:tcPr>
            <w:tcW w:w="1603" w:type="dxa"/>
            <w:vMerge/>
            <w:vAlign w:val="center"/>
          </w:tcPr>
          <w:p w:rsidR="008B59A2" w:rsidRDefault="008B59A2" w:rsidP="004233E4">
            <w:pPr>
              <w:spacing w:beforeLines="50" w:line="360" w:lineRule="auto"/>
              <w:jc w:val="center"/>
              <w:rPr>
                <w:sz w:val="18"/>
                <w:szCs w:val="18"/>
              </w:rPr>
            </w:pP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室温</w:t>
            </w:r>
          </w:p>
        </w:tc>
        <w:tc>
          <w:tcPr>
            <w:tcW w:w="1755" w:type="dxa"/>
            <w:vAlign w:val="center"/>
          </w:tcPr>
          <w:p w:rsidR="008B59A2" w:rsidRDefault="008B59A2" w:rsidP="004233E4">
            <w:pPr>
              <w:spacing w:beforeLines="50" w:line="360" w:lineRule="auto"/>
              <w:jc w:val="center"/>
              <w:rPr>
                <w:sz w:val="18"/>
                <w:szCs w:val="18"/>
              </w:rPr>
            </w:pPr>
            <w:r>
              <w:rPr>
                <w:sz w:val="18"/>
                <w:szCs w:val="18"/>
              </w:rPr>
              <w:t>60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93.9</w:t>
            </w:r>
          </w:p>
        </w:tc>
      </w:tr>
      <w:tr w:rsidR="008B59A2">
        <w:trPr>
          <w:jc w:val="center"/>
        </w:trPr>
        <w:tc>
          <w:tcPr>
            <w:tcW w:w="1603" w:type="dxa"/>
            <w:vMerge/>
            <w:vAlign w:val="center"/>
          </w:tcPr>
          <w:p w:rsidR="008B59A2" w:rsidRDefault="008B59A2" w:rsidP="004233E4">
            <w:pPr>
              <w:spacing w:beforeLines="50" w:line="360" w:lineRule="auto"/>
              <w:jc w:val="center"/>
              <w:rPr>
                <w:sz w:val="18"/>
                <w:szCs w:val="18"/>
              </w:rPr>
            </w:pP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室温</w:t>
            </w:r>
          </w:p>
        </w:tc>
        <w:tc>
          <w:tcPr>
            <w:tcW w:w="1755" w:type="dxa"/>
            <w:vAlign w:val="center"/>
          </w:tcPr>
          <w:p w:rsidR="008B59A2" w:rsidRDefault="008B59A2" w:rsidP="004233E4">
            <w:pPr>
              <w:spacing w:beforeLines="50" w:line="360" w:lineRule="auto"/>
              <w:jc w:val="center"/>
              <w:rPr>
                <w:sz w:val="18"/>
                <w:szCs w:val="18"/>
              </w:rPr>
            </w:pPr>
            <w:r>
              <w:rPr>
                <w:sz w:val="18"/>
                <w:szCs w:val="18"/>
              </w:rPr>
              <w:t>120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85.4</w:t>
            </w:r>
          </w:p>
        </w:tc>
      </w:tr>
      <w:tr w:rsidR="008B59A2">
        <w:trPr>
          <w:jc w:val="center"/>
        </w:trPr>
        <w:tc>
          <w:tcPr>
            <w:tcW w:w="1603" w:type="dxa"/>
            <w:vMerge/>
            <w:vAlign w:val="center"/>
          </w:tcPr>
          <w:p w:rsidR="008B59A2" w:rsidRDefault="008B59A2" w:rsidP="004233E4">
            <w:pPr>
              <w:spacing w:beforeLines="50" w:line="360" w:lineRule="auto"/>
              <w:jc w:val="center"/>
              <w:rPr>
                <w:szCs w:val="21"/>
              </w:rPr>
            </w:pP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3</w:t>
            </w:r>
            <w:r>
              <w:rPr>
                <w:sz w:val="18"/>
                <w:szCs w:val="18"/>
              </w:rPr>
              <w:t>0</w:t>
            </w:r>
          </w:p>
        </w:tc>
        <w:tc>
          <w:tcPr>
            <w:tcW w:w="1755" w:type="dxa"/>
            <w:vAlign w:val="center"/>
          </w:tcPr>
          <w:p w:rsidR="008B59A2" w:rsidRDefault="008B59A2" w:rsidP="004233E4">
            <w:pPr>
              <w:spacing w:beforeLines="50" w:line="360" w:lineRule="auto"/>
              <w:jc w:val="center"/>
              <w:rPr>
                <w:sz w:val="18"/>
                <w:szCs w:val="18"/>
              </w:rPr>
            </w:pPr>
            <w:r>
              <w:rPr>
                <w:rFonts w:hint="eastAsia"/>
                <w:sz w:val="18"/>
                <w:szCs w:val="18"/>
              </w:rPr>
              <w:t>30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93.4</w:t>
            </w:r>
          </w:p>
        </w:tc>
      </w:tr>
      <w:tr w:rsidR="008B59A2">
        <w:trPr>
          <w:jc w:val="center"/>
        </w:trPr>
        <w:tc>
          <w:tcPr>
            <w:tcW w:w="1603" w:type="dxa"/>
            <w:vMerge w:val="restart"/>
            <w:vAlign w:val="center"/>
          </w:tcPr>
          <w:p w:rsidR="008B59A2" w:rsidRDefault="008B59A2" w:rsidP="004233E4">
            <w:pPr>
              <w:spacing w:beforeLines="50" w:line="360" w:lineRule="auto"/>
              <w:jc w:val="center"/>
              <w:rPr>
                <w:szCs w:val="21"/>
              </w:rPr>
            </w:pPr>
            <w:r>
              <w:rPr>
                <w:rFonts w:hint="eastAsia"/>
                <w:szCs w:val="21"/>
              </w:rPr>
              <w:t>振荡法</w:t>
            </w: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40</w:t>
            </w:r>
          </w:p>
        </w:tc>
        <w:tc>
          <w:tcPr>
            <w:tcW w:w="1755" w:type="dxa"/>
            <w:vAlign w:val="center"/>
          </w:tcPr>
          <w:p w:rsidR="008B59A2" w:rsidRDefault="008B59A2" w:rsidP="004233E4">
            <w:pPr>
              <w:spacing w:beforeLines="50" w:line="360" w:lineRule="auto"/>
              <w:jc w:val="center"/>
              <w:rPr>
                <w:sz w:val="18"/>
                <w:szCs w:val="18"/>
              </w:rPr>
            </w:pPr>
            <w:r>
              <w:rPr>
                <w:rFonts w:hint="eastAsia"/>
                <w:sz w:val="18"/>
                <w:szCs w:val="18"/>
              </w:rPr>
              <w:t>30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83.2</w:t>
            </w:r>
          </w:p>
        </w:tc>
      </w:tr>
      <w:tr w:rsidR="008B59A2">
        <w:trPr>
          <w:jc w:val="center"/>
        </w:trPr>
        <w:tc>
          <w:tcPr>
            <w:tcW w:w="1603" w:type="dxa"/>
            <w:vMerge/>
            <w:vAlign w:val="center"/>
          </w:tcPr>
          <w:p w:rsidR="008B59A2" w:rsidRDefault="008B59A2" w:rsidP="004233E4">
            <w:pPr>
              <w:spacing w:beforeLines="50" w:line="360" w:lineRule="auto"/>
              <w:jc w:val="center"/>
              <w:rPr>
                <w:sz w:val="18"/>
                <w:szCs w:val="18"/>
              </w:rPr>
            </w:pP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50</w:t>
            </w:r>
          </w:p>
        </w:tc>
        <w:tc>
          <w:tcPr>
            <w:tcW w:w="1755" w:type="dxa"/>
            <w:vAlign w:val="center"/>
          </w:tcPr>
          <w:p w:rsidR="008B59A2" w:rsidRDefault="008B59A2" w:rsidP="004233E4">
            <w:pPr>
              <w:spacing w:beforeLines="50" w:line="360" w:lineRule="auto"/>
              <w:jc w:val="center"/>
              <w:rPr>
                <w:sz w:val="18"/>
                <w:szCs w:val="18"/>
              </w:rPr>
            </w:pPr>
            <w:r>
              <w:rPr>
                <w:rFonts w:hint="eastAsia"/>
                <w:sz w:val="18"/>
                <w:szCs w:val="18"/>
              </w:rPr>
              <w:t>30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77.1</w:t>
            </w:r>
          </w:p>
        </w:tc>
      </w:tr>
      <w:tr w:rsidR="008B59A2">
        <w:trPr>
          <w:jc w:val="center"/>
        </w:trPr>
        <w:tc>
          <w:tcPr>
            <w:tcW w:w="1603" w:type="dxa"/>
            <w:vMerge/>
            <w:vAlign w:val="center"/>
          </w:tcPr>
          <w:p w:rsidR="008B59A2" w:rsidRDefault="008B59A2" w:rsidP="004233E4">
            <w:pPr>
              <w:spacing w:beforeLines="50" w:line="360" w:lineRule="auto"/>
              <w:jc w:val="center"/>
              <w:rPr>
                <w:sz w:val="18"/>
                <w:szCs w:val="18"/>
              </w:rPr>
            </w:pP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60</w:t>
            </w:r>
          </w:p>
        </w:tc>
        <w:tc>
          <w:tcPr>
            <w:tcW w:w="1755" w:type="dxa"/>
            <w:vAlign w:val="center"/>
          </w:tcPr>
          <w:p w:rsidR="008B59A2" w:rsidRDefault="008B59A2" w:rsidP="004233E4">
            <w:pPr>
              <w:spacing w:beforeLines="50" w:line="360" w:lineRule="auto"/>
              <w:jc w:val="center"/>
              <w:rPr>
                <w:sz w:val="18"/>
                <w:szCs w:val="18"/>
              </w:rPr>
            </w:pPr>
            <w:r>
              <w:rPr>
                <w:rFonts w:hint="eastAsia"/>
                <w:sz w:val="18"/>
                <w:szCs w:val="18"/>
              </w:rPr>
              <w:t>30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81.2</w:t>
            </w:r>
          </w:p>
        </w:tc>
      </w:tr>
      <w:tr w:rsidR="008B59A2">
        <w:trPr>
          <w:jc w:val="center"/>
        </w:trPr>
        <w:tc>
          <w:tcPr>
            <w:tcW w:w="1603" w:type="dxa"/>
            <w:vMerge/>
            <w:vAlign w:val="center"/>
          </w:tcPr>
          <w:p w:rsidR="008B59A2" w:rsidRDefault="008B59A2" w:rsidP="004233E4">
            <w:pPr>
              <w:spacing w:beforeLines="50" w:line="360" w:lineRule="auto"/>
              <w:jc w:val="center"/>
              <w:rPr>
                <w:sz w:val="18"/>
                <w:szCs w:val="18"/>
              </w:rPr>
            </w:pPr>
          </w:p>
        </w:tc>
        <w:tc>
          <w:tcPr>
            <w:tcW w:w="1850" w:type="dxa"/>
            <w:vAlign w:val="center"/>
          </w:tcPr>
          <w:p w:rsidR="008B59A2" w:rsidRDefault="008B59A2" w:rsidP="004233E4">
            <w:pPr>
              <w:spacing w:beforeLines="50" w:line="360" w:lineRule="auto"/>
              <w:jc w:val="center"/>
              <w:rPr>
                <w:sz w:val="18"/>
                <w:szCs w:val="18"/>
              </w:rPr>
            </w:pPr>
            <w:r>
              <w:rPr>
                <w:rFonts w:hint="eastAsia"/>
                <w:sz w:val="18"/>
                <w:szCs w:val="18"/>
              </w:rPr>
              <w:t>70</w:t>
            </w:r>
          </w:p>
        </w:tc>
        <w:tc>
          <w:tcPr>
            <w:tcW w:w="1755" w:type="dxa"/>
            <w:vAlign w:val="center"/>
          </w:tcPr>
          <w:p w:rsidR="008B59A2" w:rsidRDefault="008B59A2" w:rsidP="004233E4">
            <w:pPr>
              <w:spacing w:beforeLines="50" w:line="360" w:lineRule="auto"/>
              <w:jc w:val="center"/>
              <w:rPr>
                <w:sz w:val="18"/>
                <w:szCs w:val="18"/>
              </w:rPr>
            </w:pPr>
            <w:r>
              <w:rPr>
                <w:rFonts w:hint="eastAsia"/>
                <w:sz w:val="18"/>
                <w:szCs w:val="18"/>
              </w:rPr>
              <w:t>30</w:t>
            </w:r>
          </w:p>
        </w:tc>
        <w:tc>
          <w:tcPr>
            <w:tcW w:w="2010" w:type="dxa"/>
            <w:vAlign w:val="center"/>
          </w:tcPr>
          <w:p w:rsidR="008B59A2" w:rsidRDefault="008B59A2" w:rsidP="004233E4">
            <w:pPr>
              <w:spacing w:beforeLines="50" w:line="360" w:lineRule="auto"/>
              <w:jc w:val="center"/>
              <w:rPr>
                <w:sz w:val="18"/>
                <w:szCs w:val="18"/>
              </w:rPr>
            </w:pPr>
            <w:r>
              <w:rPr>
                <w:sz w:val="18"/>
                <w:szCs w:val="18"/>
              </w:rPr>
              <w:t>60</w:t>
            </w:r>
            <w:r>
              <w:rPr>
                <w:rFonts w:hint="eastAsia"/>
                <w:sz w:val="18"/>
                <w:szCs w:val="18"/>
              </w:rPr>
              <w:t>次</w:t>
            </w:r>
            <w:r>
              <w:rPr>
                <w:sz w:val="18"/>
                <w:szCs w:val="18"/>
              </w:rPr>
              <w:t>/min</w:t>
            </w:r>
          </w:p>
        </w:tc>
        <w:tc>
          <w:tcPr>
            <w:tcW w:w="2029" w:type="dxa"/>
            <w:vAlign w:val="center"/>
          </w:tcPr>
          <w:p w:rsidR="008B59A2" w:rsidRDefault="008B59A2" w:rsidP="004233E4">
            <w:pPr>
              <w:spacing w:beforeLines="50" w:line="360" w:lineRule="auto"/>
              <w:jc w:val="center"/>
              <w:rPr>
                <w:color w:val="000000"/>
                <w:sz w:val="18"/>
                <w:szCs w:val="18"/>
              </w:rPr>
            </w:pPr>
            <w:r>
              <w:rPr>
                <w:rFonts w:hint="eastAsia"/>
                <w:color w:val="000000"/>
                <w:sz w:val="18"/>
                <w:szCs w:val="18"/>
              </w:rPr>
              <w:t>73.2</w:t>
            </w:r>
          </w:p>
        </w:tc>
      </w:tr>
      <w:tr w:rsidR="00C43995">
        <w:trPr>
          <w:jc w:val="center"/>
        </w:trPr>
        <w:tc>
          <w:tcPr>
            <w:tcW w:w="1603" w:type="dxa"/>
            <w:vAlign w:val="center"/>
          </w:tcPr>
          <w:p w:rsidR="00C43995" w:rsidRDefault="00491290" w:rsidP="004233E4">
            <w:pPr>
              <w:spacing w:beforeLines="50" w:line="360" w:lineRule="auto"/>
              <w:jc w:val="center"/>
              <w:rPr>
                <w:szCs w:val="21"/>
              </w:rPr>
            </w:pPr>
            <w:r>
              <w:rPr>
                <w:rFonts w:hint="eastAsia"/>
                <w:szCs w:val="21"/>
              </w:rPr>
              <w:t>碱液提取法</w:t>
            </w:r>
          </w:p>
        </w:tc>
        <w:tc>
          <w:tcPr>
            <w:tcW w:w="1850" w:type="dxa"/>
            <w:vAlign w:val="center"/>
          </w:tcPr>
          <w:p w:rsidR="00C43995" w:rsidRDefault="00491290" w:rsidP="004233E4">
            <w:pPr>
              <w:spacing w:beforeLines="50" w:line="360" w:lineRule="auto"/>
              <w:jc w:val="center"/>
              <w:rPr>
                <w:sz w:val="18"/>
                <w:szCs w:val="18"/>
              </w:rPr>
            </w:pPr>
            <w:r>
              <w:rPr>
                <w:rFonts w:hint="eastAsia"/>
                <w:sz w:val="18"/>
                <w:szCs w:val="18"/>
              </w:rPr>
              <w:t>室温</w:t>
            </w:r>
          </w:p>
        </w:tc>
        <w:tc>
          <w:tcPr>
            <w:tcW w:w="1755" w:type="dxa"/>
            <w:vAlign w:val="center"/>
          </w:tcPr>
          <w:p w:rsidR="00C43995" w:rsidRDefault="00491290" w:rsidP="004233E4">
            <w:pPr>
              <w:spacing w:beforeLines="50" w:line="360" w:lineRule="auto"/>
              <w:jc w:val="center"/>
              <w:rPr>
                <w:sz w:val="18"/>
                <w:szCs w:val="18"/>
              </w:rPr>
            </w:pPr>
            <w:r>
              <w:rPr>
                <w:rFonts w:hint="eastAsia"/>
                <w:sz w:val="18"/>
                <w:szCs w:val="18"/>
              </w:rPr>
              <w:t>10</w:t>
            </w:r>
          </w:p>
        </w:tc>
        <w:tc>
          <w:tcPr>
            <w:tcW w:w="2010" w:type="dxa"/>
            <w:vAlign w:val="center"/>
          </w:tcPr>
          <w:p w:rsidR="00C43995" w:rsidRDefault="00491290" w:rsidP="004233E4">
            <w:pPr>
              <w:spacing w:beforeLines="50" w:line="360" w:lineRule="auto"/>
              <w:jc w:val="center"/>
              <w:rPr>
                <w:b/>
                <w:sz w:val="18"/>
                <w:szCs w:val="18"/>
              </w:rPr>
            </w:pPr>
            <w:r>
              <w:rPr>
                <w:rFonts w:hint="eastAsia"/>
                <w:b/>
                <w:sz w:val="18"/>
                <w:szCs w:val="18"/>
              </w:rPr>
              <w:t>/</w:t>
            </w:r>
          </w:p>
        </w:tc>
        <w:tc>
          <w:tcPr>
            <w:tcW w:w="2029" w:type="dxa"/>
            <w:vAlign w:val="center"/>
          </w:tcPr>
          <w:p w:rsidR="00C43995" w:rsidRDefault="00491290" w:rsidP="004233E4">
            <w:pPr>
              <w:spacing w:beforeLines="50" w:line="360" w:lineRule="auto"/>
              <w:jc w:val="center"/>
              <w:rPr>
                <w:color w:val="000000"/>
                <w:sz w:val="18"/>
                <w:szCs w:val="18"/>
              </w:rPr>
            </w:pPr>
            <w:r>
              <w:rPr>
                <w:rFonts w:hint="eastAsia"/>
                <w:color w:val="000000"/>
                <w:sz w:val="18"/>
                <w:szCs w:val="18"/>
              </w:rPr>
              <w:t>52.7</w:t>
            </w:r>
          </w:p>
        </w:tc>
      </w:tr>
    </w:tbl>
    <w:p w:rsidR="00C43995" w:rsidRDefault="00491290" w:rsidP="004233E4">
      <w:pPr>
        <w:spacing w:beforeLines="50" w:line="360" w:lineRule="auto"/>
        <w:ind w:firstLine="435"/>
        <w:rPr>
          <w:sz w:val="24"/>
        </w:rPr>
      </w:pPr>
      <w:r>
        <w:rPr>
          <w:rFonts w:hint="eastAsia"/>
          <w:sz w:val="24"/>
        </w:rPr>
        <w:t>从表</w:t>
      </w:r>
      <w:r>
        <w:rPr>
          <w:rFonts w:hint="eastAsia"/>
          <w:sz w:val="24"/>
        </w:rPr>
        <w:t>2</w:t>
      </w:r>
      <w:r>
        <w:rPr>
          <w:rFonts w:hint="eastAsia"/>
          <w:sz w:val="24"/>
        </w:rPr>
        <w:t>中的测试结果可以看出：在室温下，随着超声和振荡萃取时间的增加，回收率下降；温度升高，回收率下降；而碱液提取法在室温</w:t>
      </w:r>
      <w:r>
        <w:rPr>
          <w:rFonts w:hint="eastAsia"/>
          <w:sz w:val="24"/>
        </w:rPr>
        <w:t>1</w:t>
      </w:r>
      <w:r>
        <w:rPr>
          <w:sz w:val="24"/>
        </w:rPr>
        <w:t>0min</w:t>
      </w:r>
      <w:r>
        <w:rPr>
          <w:rFonts w:hint="eastAsia"/>
          <w:sz w:val="24"/>
        </w:rPr>
        <w:t>时回收率仅为</w:t>
      </w:r>
      <w:r>
        <w:rPr>
          <w:rFonts w:hint="eastAsia"/>
          <w:sz w:val="24"/>
        </w:rPr>
        <w:t>52.7%</w:t>
      </w:r>
      <w:r>
        <w:rPr>
          <w:rFonts w:hint="eastAsia"/>
          <w:sz w:val="24"/>
        </w:rPr>
        <w:t>，超声波法在室温萃取</w:t>
      </w:r>
      <w:r>
        <w:rPr>
          <w:rFonts w:hint="eastAsia"/>
          <w:sz w:val="24"/>
        </w:rPr>
        <w:t>1</w:t>
      </w:r>
      <w:r>
        <w:rPr>
          <w:sz w:val="24"/>
        </w:rPr>
        <w:t>0min</w:t>
      </w:r>
      <w:r>
        <w:rPr>
          <w:rFonts w:hint="eastAsia"/>
          <w:sz w:val="24"/>
        </w:rPr>
        <w:t>时回收率最佳，综合温度影响及提高检测效率考虑，采用超声波法在室温提取</w:t>
      </w:r>
      <w:r>
        <w:rPr>
          <w:rFonts w:hint="eastAsia"/>
          <w:sz w:val="24"/>
        </w:rPr>
        <w:t>1</w:t>
      </w:r>
      <w:r>
        <w:rPr>
          <w:sz w:val="24"/>
        </w:rPr>
        <w:t>0min</w:t>
      </w:r>
      <w:r>
        <w:rPr>
          <w:rFonts w:hint="eastAsia"/>
          <w:sz w:val="24"/>
        </w:rPr>
        <w:t>。</w:t>
      </w:r>
    </w:p>
    <w:p w:rsidR="00C43995" w:rsidRDefault="00491290" w:rsidP="001D1736">
      <w:pPr>
        <w:pStyle w:val="afd"/>
        <w:numPr>
          <w:ilvl w:val="1"/>
          <w:numId w:val="3"/>
        </w:numPr>
        <w:spacing w:before="120" w:after="120"/>
        <w:rPr>
          <w:sz w:val="24"/>
        </w:rPr>
      </w:pPr>
      <w:r w:rsidRPr="001D1736">
        <w:rPr>
          <w:rFonts w:ascii="Times New Roman" w:eastAsia="宋体" w:hAnsi="宋体" w:hint="eastAsia"/>
          <w:b/>
          <w:sz w:val="24"/>
          <w:szCs w:val="24"/>
        </w:rPr>
        <w:t>气相色谱</w:t>
      </w:r>
      <w:r w:rsidRPr="001D1736">
        <w:rPr>
          <w:rFonts w:ascii="Times New Roman" w:eastAsia="宋体" w:hAnsi="宋体" w:hint="eastAsia"/>
          <w:b/>
          <w:sz w:val="24"/>
          <w:szCs w:val="24"/>
        </w:rPr>
        <w:t>-</w:t>
      </w:r>
      <w:r w:rsidRPr="001D1736">
        <w:rPr>
          <w:rFonts w:ascii="Times New Roman" w:eastAsia="宋体" w:hAnsi="宋体" w:hint="eastAsia"/>
          <w:b/>
          <w:sz w:val="24"/>
          <w:szCs w:val="24"/>
        </w:rPr>
        <w:t>质谱法测定条件的选择</w:t>
      </w:r>
    </w:p>
    <w:p w:rsidR="00C43995" w:rsidRDefault="00491290" w:rsidP="008B59A2">
      <w:pPr>
        <w:spacing w:line="360" w:lineRule="auto"/>
        <w:rPr>
          <w:sz w:val="24"/>
        </w:rPr>
      </w:pPr>
      <w:r>
        <w:rPr>
          <w:sz w:val="24"/>
        </w:rPr>
        <w:t>5.6.</w:t>
      </w:r>
      <w:r>
        <w:rPr>
          <w:rFonts w:hint="eastAsia"/>
          <w:sz w:val="24"/>
        </w:rPr>
        <w:t>1</w:t>
      </w:r>
      <w:r>
        <w:rPr>
          <w:rFonts w:hint="eastAsia"/>
          <w:sz w:val="24"/>
        </w:rPr>
        <w:t>色谱柱的选择</w:t>
      </w:r>
    </w:p>
    <w:p w:rsidR="00C43995" w:rsidRDefault="00491290" w:rsidP="008B59A2">
      <w:pPr>
        <w:spacing w:line="360" w:lineRule="auto"/>
        <w:ind w:firstLine="435"/>
        <w:rPr>
          <w:sz w:val="24"/>
        </w:rPr>
      </w:pPr>
      <w:r>
        <w:rPr>
          <w:rFonts w:hint="eastAsia"/>
          <w:sz w:val="24"/>
        </w:rPr>
        <w:t>鉴于硫酸二甲酯的性质，选择常用的</w:t>
      </w:r>
      <w:r>
        <w:rPr>
          <w:rFonts w:hint="eastAsia"/>
          <w:sz w:val="24"/>
        </w:rPr>
        <w:t>HP-5</w:t>
      </w:r>
      <w:r>
        <w:rPr>
          <w:rFonts w:hint="eastAsia"/>
          <w:sz w:val="24"/>
        </w:rPr>
        <w:t>色谱柱和</w:t>
      </w:r>
      <w:r>
        <w:rPr>
          <w:rFonts w:hint="eastAsia"/>
          <w:sz w:val="24"/>
        </w:rPr>
        <w:t>DB-624</w:t>
      </w:r>
      <w:r>
        <w:rPr>
          <w:rFonts w:hint="eastAsia"/>
          <w:sz w:val="24"/>
        </w:rPr>
        <w:t>色谱柱进行比较，</w:t>
      </w:r>
      <w:r>
        <w:rPr>
          <w:rFonts w:hint="eastAsia"/>
          <w:sz w:val="24"/>
        </w:rPr>
        <w:t>HP-5</w:t>
      </w:r>
      <w:proofErr w:type="gramStart"/>
      <w:r>
        <w:rPr>
          <w:rFonts w:hint="eastAsia"/>
          <w:sz w:val="24"/>
        </w:rPr>
        <w:t>柱属于</w:t>
      </w:r>
      <w:proofErr w:type="gramEnd"/>
      <w:r>
        <w:rPr>
          <w:rFonts w:hint="eastAsia"/>
          <w:sz w:val="24"/>
        </w:rPr>
        <w:t>中等极性色谱柱，而</w:t>
      </w:r>
      <w:r>
        <w:rPr>
          <w:rFonts w:hint="eastAsia"/>
          <w:sz w:val="24"/>
        </w:rPr>
        <w:t>DB-624</w:t>
      </w:r>
      <w:r>
        <w:rPr>
          <w:rFonts w:hint="eastAsia"/>
          <w:sz w:val="24"/>
        </w:rPr>
        <w:t>柱子介于弱极性和中等极性之间，对挥发性有机物的检测很有优势。图</w:t>
      </w:r>
      <w:r w:rsidRPr="00B716DA">
        <w:rPr>
          <w:rFonts w:hint="eastAsia"/>
          <w:color w:val="0D0D0D" w:themeColor="text1" w:themeTint="F2"/>
          <w:sz w:val="24"/>
        </w:rPr>
        <w:t>2</w:t>
      </w:r>
      <w:r>
        <w:rPr>
          <w:rFonts w:hint="eastAsia"/>
          <w:sz w:val="24"/>
        </w:rPr>
        <w:t>为</w:t>
      </w:r>
      <w:r w:rsidR="00A9388B" w:rsidRPr="00A9388B">
        <w:rPr>
          <w:rFonts w:hint="eastAsia"/>
          <w:sz w:val="24"/>
        </w:rPr>
        <w:t>采用乙酸乙酯配制</w:t>
      </w:r>
      <w:r w:rsidR="00A9388B" w:rsidRPr="00A9388B">
        <w:rPr>
          <w:rFonts w:hint="eastAsia"/>
          <w:sz w:val="24"/>
        </w:rPr>
        <w:t>10ppm</w:t>
      </w:r>
      <w:r w:rsidR="00A9388B" w:rsidRPr="00A9388B">
        <w:rPr>
          <w:rFonts w:hint="eastAsia"/>
          <w:sz w:val="24"/>
        </w:rPr>
        <w:t>浓度的硫酸二甲酯溶液，在两种不同色谱柱下测试的图谱</w:t>
      </w:r>
      <w:r>
        <w:rPr>
          <w:rFonts w:hint="eastAsia"/>
          <w:sz w:val="24"/>
        </w:rPr>
        <w:t>。</w:t>
      </w:r>
    </w:p>
    <w:p w:rsidR="00C43995" w:rsidRDefault="006E5A8C" w:rsidP="004233E4">
      <w:pPr>
        <w:spacing w:beforeLines="50" w:line="360" w:lineRule="auto"/>
        <w:jc w:val="center"/>
        <w:rPr>
          <w:sz w:val="24"/>
        </w:rPr>
      </w:pPr>
      <w:r>
        <w:pict>
          <v:shape id="Picture 1" o:spid="_x0000_i1026" type="#_x0000_t75" style="width:396.75pt;height:246.75pt">
            <v:imagedata r:id="rId9" o:title=""/>
          </v:shape>
        </w:pict>
      </w:r>
    </w:p>
    <w:p w:rsidR="00C43995" w:rsidRDefault="00491290">
      <w:pPr>
        <w:pStyle w:val="ae"/>
        <w:spacing w:line="360" w:lineRule="exact"/>
        <w:jc w:val="center"/>
        <w:rPr>
          <w:rFonts w:ascii="Times New Roman" w:hAnsi="Times New Roman"/>
          <w:b/>
          <w:sz w:val="18"/>
          <w:szCs w:val="18"/>
        </w:rPr>
      </w:pPr>
      <w:r>
        <w:rPr>
          <w:rFonts w:ascii="Times New Roman" w:hAnsi="Times New Roman" w:hint="eastAsia"/>
          <w:b/>
          <w:sz w:val="18"/>
          <w:szCs w:val="18"/>
        </w:rPr>
        <w:t>图</w:t>
      </w:r>
      <w:r>
        <w:rPr>
          <w:rFonts w:ascii="Times New Roman" w:hAnsi="Times New Roman" w:hint="eastAsia"/>
          <w:b/>
          <w:sz w:val="18"/>
          <w:szCs w:val="18"/>
        </w:rPr>
        <w:t>2</w:t>
      </w:r>
      <w:r>
        <w:rPr>
          <w:rFonts w:ascii="Times New Roman" w:hAnsi="Times New Roman" w:hint="eastAsia"/>
          <w:b/>
          <w:sz w:val="18"/>
          <w:szCs w:val="18"/>
        </w:rPr>
        <w:t>不同色谱柱</w:t>
      </w:r>
      <w:r w:rsidR="00A9388B">
        <w:rPr>
          <w:rFonts w:ascii="Times New Roman" w:hAnsi="Times New Roman" w:hint="eastAsia"/>
          <w:b/>
          <w:sz w:val="18"/>
          <w:szCs w:val="18"/>
        </w:rPr>
        <w:t>下</w:t>
      </w:r>
      <w:r>
        <w:rPr>
          <w:rFonts w:ascii="Times New Roman" w:hAnsi="Times New Roman" w:hint="eastAsia"/>
          <w:b/>
          <w:sz w:val="18"/>
          <w:szCs w:val="18"/>
        </w:rPr>
        <w:t>的</w:t>
      </w:r>
      <w:r>
        <w:rPr>
          <w:rFonts w:ascii="Times New Roman" w:hAnsi="Times New Roman" w:hint="eastAsia"/>
          <w:b/>
          <w:sz w:val="18"/>
          <w:szCs w:val="18"/>
        </w:rPr>
        <w:t>GC-MS</w:t>
      </w:r>
      <w:r>
        <w:rPr>
          <w:rFonts w:ascii="Times New Roman" w:hAnsi="Times New Roman" w:hint="eastAsia"/>
          <w:b/>
          <w:sz w:val="18"/>
          <w:szCs w:val="18"/>
        </w:rPr>
        <w:t>谱图</w:t>
      </w:r>
    </w:p>
    <w:p w:rsidR="00C43995" w:rsidRDefault="00491290" w:rsidP="004233E4">
      <w:pPr>
        <w:spacing w:beforeLines="50" w:line="360" w:lineRule="auto"/>
        <w:ind w:firstLine="437"/>
        <w:rPr>
          <w:sz w:val="24"/>
        </w:rPr>
      </w:pPr>
      <w:r>
        <w:rPr>
          <w:rFonts w:hint="eastAsia"/>
          <w:sz w:val="24"/>
        </w:rPr>
        <w:t>由图</w:t>
      </w:r>
      <w:r>
        <w:rPr>
          <w:rFonts w:hint="eastAsia"/>
          <w:sz w:val="24"/>
        </w:rPr>
        <w:t>2</w:t>
      </w:r>
      <w:r>
        <w:rPr>
          <w:rFonts w:hint="eastAsia"/>
          <w:sz w:val="24"/>
        </w:rPr>
        <w:t>可得在相同溶剂相同浓度下，</w:t>
      </w:r>
      <w:r>
        <w:rPr>
          <w:rFonts w:hint="eastAsia"/>
          <w:sz w:val="24"/>
        </w:rPr>
        <w:t>HP-5</w:t>
      </w:r>
      <w:r>
        <w:rPr>
          <w:rFonts w:hint="eastAsia"/>
          <w:sz w:val="24"/>
        </w:rPr>
        <w:t>色谱柱在</w:t>
      </w:r>
      <w:r>
        <w:rPr>
          <w:rFonts w:hint="eastAsia"/>
          <w:sz w:val="24"/>
        </w:rPr>
        <w:t>t=4.672</w:t>
      </w:r>
      <w:r>
        <w:rPr>
          <w:rFonts w:hint="eastAsia"/>
          <w:sz w:val="24"/>
        </w:rPr>
        <w:t>出峰，选择离子积分峰面</w:t>
      </w:r>
      <w:r>
        <w:rPr>
          <w:rFonts w:hint="eastAsia"/>
          <w:sz w:val="24"/>
        </w:rPr>
        <w:lastRenderedPageBreak/>
        <w:t>积</w:t>
      </w:r>
      <w:r>
        <w:rPr>
          <w:rFonts w:hint="eastAsia"/>
          <w:sz w:val="24"/>
        </w:rPr>
        <w:t>A=64725</w:t>
      </w:r>
      <w:r>
        <w:rPr>
          <w:rFonts w:hint="eastAsia"/>
          <w:sz w:val="24"/>
        </w:rPr>
        <w:t>，</w:t>
      </w:r>
      <w:r w:rsidRPr="00B716DA">
        <w:rPr>
          <w:rFonts w:hint="eastAsia"/>
          <w:color w:val="0D0D0D" w:themeColor="text1" w:themeTint="F2"/>
          <w:sz w:val="24"/>
        </w:rPr>
        <w:t>且</w:t>
      </w:r>
      <w:r w:rsidR="00B716DA">
        <w:rPr>
          <w:rFonts w:hint="eastAsia"/>
          <w:color w:val="0D0D0D" w:themeColor="text1" w:themeTint="F2"/>
          <w:sz w:val="24"/>
        </w:rPr>
        <w:t>在九分多钟后</w:t>
      </w:r>
      <w:r w:rsidRPr="00B716DA">
        <w:rPr>
          <w:rFonts w:hint="eastAsia"/>
          <w:color w:val="0D0D0D" w:themeColor="text1" w:themeTint="F2"/>
          <w:sz w:val="24"/>
        </w:rPr>
        <w:t>有较多</w:t>
      </w:r>
      <w:r>
        <w:rPr>
          <w:rFonts w:hint="eastAsia"/>
          <w:sz w:val="24"/>
        </w:rPr>
        <w:t>杂质峰，而</w:t>
      </w:r>
      <w:r>
        <w:rPr>
          <w:rFonts w:hint="eastAsia"/>
          <w:sz w:val="24"/>
        </w:rPr>
        <w:t>DB-624</w:t>
      </w:r>
      <w:r>
        <w:rPr>
          <w:rFonts w:hint="eastAsia"/>
          <w:sz w:val="24"/>
        </w:rPr>
        <w:t>色谱柱在</w:t>
      </w:r>
      <w:r>
        <w:rPr>
          <w:rFonts w:hint="eastAsia"/>
          <w:sz w:val="24"/>
        </w:rPr>
        <w:t>t=4.909</w:t>
      </w:r>
      <w:r>
        <w:rPr>
          <w:rFonts w:hint="eastAsia"/>
          <w:sz w:val="24"/>
        </w:rPr>
        <w:t>出峰，选择离子积分峰面积</w:t>
      </w:r>
      <w:r>
        <w:rPr>
          <w:rFonts w:hint="eastAsia"/>
          <w:sz w:val="24"/>
        </w:rPr>
        <w:t>A=84931</w:t>
      </w:r>
      <w:r>
        <w:rPr>
          <w:rFonts w:hint="eastAsia"/>
          <w:sz w:val="24"/>
        </w:rPr>
        <w:t>，虽然</w:t>
      </w:r>
      <w:r>
        <w:rPr>
          <w:rFonts w:hint="eastAsia"/>
          <w:sz w:val="24"/>
        </w:rPr>
        <w:t>HP-5</w:t>
      </w:r>
      <w:r>
        <w:rPr>
          <w:rFonts w:hint="eastAsia"/>
          <w:sz w:val="24"/>
        </w:rPr>
        <w:t>色谱柱的出峰时间略优于</w:t>
      </w:r>
      <w:r>
        <w:rPr>
          <w:rFonts w:hint="eastAsia"/>
          <w:sz w:val="24"/>
        </w:rPr>
        <w:t>DB-624</w:t>
      </w:r>
      <w:r>
        <w:rPr>
          <w:rFonts w:hint="eastAsia"/>
          <w:sz w:val="24"/>
        </w:rPr>
        <w:t>色谱柱，但是在相同浓度下</w:t>
      </w:r>
      <w:r>
        <w:rPr>
          <w:rFonts w:hint="eastAsia"/>
          <w:sz w:val="24"/>
        </w:rPr>
        <w:t>DB-624</w:t>
      </w:r>
      <w:r>
        <w:rPr>
          <w:rFonts w:hint="eastAsia"/>
          <w:sz w:val="24"/>
        </w:rPr>
        <w:t>柱的灵敏度更高，结合</w:t>
      </w:r>
      <w:r>
        <w:rPr>
          <w:rFonts w:hint="eastAsia"/>
          <w:sz w:val="24"/>
        </w:rPr>
        <w:t>DMS</w:t>
      </w:r>
      <w:r>
        <w:rPr>
          <w:rFonts w:hint="eastAsia"/>
          <w:sz w:val="24"/>
        </w:rPr>
        <w:t>的易挥发性，故选择</w:t>
      </w:r>
      <w:r>
        <w:rPr>
          <w:rFonts w:hint="eastAsia"/>
          <w:sz w:val="24"/>
        </w:rPr>
        <w:t>DB-624</w:t>
      </w:r>
      <w:proofErr w:type="gramStart"/>
      <w:r>
        <w:rPr>
          <w:rFonts w:hint="eastAsia"/>
          <w:sz w:val="24"/>
        </w:rPr>
        <w:t>柱较为</w:t>
      </w:r>
      <w:proofErr w:type="gramEnd"/>
      <w:r>
        <w:rPr>
          <w:rFonts w:hint="eastAsia"/>
          <w:sz w:val="24"/>
        </w:rPr>
        <w:t>合适。</w:t>
      </w:r>
    </w:p>
    <w:p w:rsidR="00C43995" w:rsidRDefault="00491290" w:rsidP="004233E4">
      <w:pPr>
        <w:spacing w:beforeLines="50" w:line="360" w:lineRule="auto"/>
        <w:rPr>
          <w:sz w:val="24"/>
        </w:rPr>
      </w:pPr>
      <w:r>
        <w:rPr>
          <w:sz w:val="24"/>
        </w:rPr>
        <w:t>5.6.</w:t>
      </w:r>
      <w:r>
        <w:rPr>
          <w:rFonts w:hint="eastAsia"/>
          <w:sz w:val="24"/>
        </w:rPr>
        <w:t>2</w:t>
      </w:r>
      <w:r>
        <w:rPr>
          <w:rFonts w:hint="eastAsia"/>
          <w:sz w:val="24"/>
        </w:rPr>
        <w:t>溶剂的优化</w:t>
      </w:r>
    </w:p>
    <w:p w:rsidR="00C43995" w:rsidRDefault="00491290">
      <w:pPr>
        <w:autoSpaceDE w:val="0"/>
        <w:autoSpaceDN w:val="0"/>
        <w:adjustRightInd w:val="0"/>
        <w:spacing w:line="360" w:lineRule="auto"/>
        <w:ind w:firstLineChars="200" w:firstLine="480"/>
        <w:rPr>
          <w:color w:val="000000"/>
          <w:sz w:val="24"/>
        </w:rPr>
      </w:pPr>
      <w:r>
        <w:rPr>
          <w:rFonts w:hint="eastAsia"/>
          <w:sz w:val="24"/>
        </w:rPr>
        <w:t>进行方法优化配置</w:t>
      </w:r>
      <w:r>
        <w:rPr>
          <w:rFonts w:hint="eastAsia"/>
          <w:sz w:val="24"/>
        </w:rPr>
        <w:t>DMS</w:t>
      </w:r>
      <w:r>
        <w:rPr>
          <w:rFonts w:hint="eastAsia"/>
          <w:sz w:val="24"/>
        </w:rPr>
        <w:t>的标准溶液，选取丙酮、甲醇、乙酸乙酯和正己</w:t>
      </w:r>
      <w:proofErr w:type="gramStart"/>
      <w:r>
        <w:rPr>
          <w:rFonts w:hint="eastAsia"/>
          <w:sz w:val="24"/>
        </w:rPr>
        <w:t>烷</w:t>
      </w:r>
      <w:proofErr w:type="gramEnd"/>
      <w:r>
        <w:rPr>
          <w:rFonts w:hint="eastAsia"/>
          <w:sz w:val="24"/>
        </w:rPr>
        <w:t>四种溶剂配置</w:t>
      </w:r>
      <w:r>
        <w:rPr>
          <w:rFonts w:hint="eastAsia"/>
          <w:sz w:val="24"/>
        </w:rPr>
        <w:t>DMS</w:t>
      </w:r>
      <w:r>
        <w:rPr>
          <w:rFonts w:hint="eastAsia"/>
          <w:sz w:val="24"/>
        </w:rPr>
        <w:t>溶液并分别上机。图</w:t>
      </w:r>
      <w:r>
        <w:rPr>
          <w:rFonts w:hint="eastAsia"/>
          <w:color w:val="0C0C0C"/>
          <w:sz w:val="24"/>
        </w:rPr>
        <w:t>3</w:t>
      </w:r>
      <w:r>
        <w:rPr>
          <w:rFonts w:hint="eastAsia"/>
          <w:color w:val="000000"/>
          <w:sz w:val="24"/>
        </w:rPr>
        <w:t>为经程序升温优化后的色谱图积分峰面积和出峰时间，</w:t>
      </w:r>
      <w:r>
        <w:rPr>
          <w:rFonts w:hint="eastAsia"/>
          <w:color w:val="000000"/>
          <w:sz w:val="24"/>
        </w:rPr>
        <w:t>DMS</w:t>
      </w:r>
      <w:r>
        <w:rPr>
          <w:rFonts w:hint="eastAsia"/>
          <w:color w:val="000000"/>
          <w:sz w:val="24"/>
        </w:rPr>
        <w:t>在上述四种溶剂的出峰时间相差不大，但是响应值则相差较大，由图可见。在相同的升温程序下，在甲醇、丙酮、</w:t>
      </w:r>
      <w:proofErr w:type="gramStart"/>
      <w:r>
        <w:rPr>
          <w:rFonts w:hint="eastAsia"/>
          <w:color w:val="000000"/>
          <w:sz w:val="24"/>
        </w:rPr>
        <w:t>正己烷和乙酸</w:t>
      </w:r>
      <w:proofErr w:type="gramEnd"/>
      <w:r>
        <w:rPr>
          <w:rFonts w:hint="eastAsia"/>
          <w:color w:val="000000"/>
          <w:sz w:val="24"/>
        </w:rPr>
        <w:t>乙酯不同溶剂中的出峰时间分别为</w:t>
      </w:r>
      <w:r>
        <w:rPr>
          <w:rFonts w:hint="eastAsia"/>
          <w:color w:val="000000"/>
          <w:sz w:val="24"/>
        </w:rPr>
        <w:t>t=4.911</w:t>
      </w:r>
      <w:r>
        <w:rPr>
          <w:rFonts w:hint="eastAsia"/>
          <w:color w:val="000000"/>
          <w:sz w:val="24"/>
        </w:rPr>
        <w:t>、</w:t>
      </w:r>
      <w:r>
        <w:rPr>
          <w:rFonts w:hint="eastAsia"/>
          <w:color w:val="000000"/>
          <w:sz w:val="24"/>
        </w:rPr>
        <w:t>4.909</w:t>
      </w:r>
      <w:r>
        <w:rPr>
          <w:rFonts w:hint="eastAsia"/>
          <w:color w:val="000000"/>
          <w:sz w:val="24"/>
        </w:rPr>
        <w:t>、</w:t>
      </w:r>
      <w:r>
        <w:rPr>
          <w:rFonts w:hint="eastAsia"/>
          <w:color w:val="000000"/>
          <w:sz w:val="24"/>
        </w:rPr>
        <w:t>4.904</w:t>
      </w:r>
      <w:r>
        <w:rPr>
          <w:rFonts w:hint="eastAsia"/>
          <w:color w:val="000000"/>
          <w:sz w:val="24"/>
        </w:rPr>
        <w:t>和</w:t>
      </w:r>
      <w:r>
        <w:rPr>
          <w:rFonts w:hint="eastAsia"/>
          <w:color w:val="000000"/>
          <w:sz w:val="24"/>
        </w:rPr>
        <w:t>4.909</w:t>
      </w:r>
      <w:r>
        <w:rPr>
          <w:rFonts w:hint="eastAsia"/>
          <w:color w:val="000000"/>
          <w:sz w:val="24"/>
        </w:rPr>
        <w:t>，响应峰面积分别为</w:t>
      </w:r>
      <w:r>
        <w:rPr>
          <w:rFonts w:hint="eastAsia"/>
          <w:color w:val="000000"/>
          <w:sz w:val="24"/>
        </w:rPr>
        <w:t>A=6376</w:t>
      </w:r>
      <w:r>
        <w:rPr>
          <w:rFonts w:hint="eastAsia"/>
          <w:color w:val="000000"/>
          <w:sz w:val="24"/>
        </w:rPr>
        <w:t>、</w:t>
      </w:r>
      <w:r>
        <w:rPr>
          <w:rFonts w:hint="eastAsia"/>
          <w:color w:val="000000"/>
          <w:sz w:val="24"/>
        </w:rPr>
        <w:t>84928</w:t>
      </w:r>
      <w:r>
        <w:rPr>
          <w:rFonts w:hint="eastAsia"/>
          <w:color w:val="000000"/>
          <w:sz w:val="24"/>
        </w:rPr>
        <w:t>、</w:t>
      </w:r>
      <w:r>
        <w:rPr>
          <w:rFonts w:hint="eastAsia"/>
          <w:color w:val="000000"/>
          <w:sz w:val="24"/>
        </w:rPr>
        <w:t>105552</w:t>
      </w:r>
      <w:r>
        <w:rPr>
          <w:rFonts w:hint="eastAsia"/>
          <w:color w:val="000000"/>
          <w:sz w:val="24"/>
        </w:rPr>
        <w:t>和</w:t>
      </w:r>
      <w:r>
        <w:rPr>
          <w:rFonts w:hint="eastAsia"/>
          <w:color w:val="000000"/>
          <w:sz w:val="24"/>
        </w:rPr>
        <w:t>84931</w:t>
      </w:r>
      <w:r>
        <w:rPr>
          <w:rFonts w:hint="eastAsia"/>
          <w:color w:val="000000"/>
          <w:sz w:val="24"/>
        </w:rPr>
        <w:t>，</w:t>
      </w:r>
      <w:r>
        <w:rPr>
          <w:rFonts w:hint="eastAsia"/>
          <w:color w:val="000000"/>
          <w:sz w:val="24"/>
        </w:rPr>
        <w:t>DMS</w:t>
      </w:r>
      <w:r>
        <w:rPr>
          <w:rFonts w:hint="eastAsia"/>
          <w:color w:val="000000"/>
          <w:sz w:val="24"/>
        </w:rPr>
        <w:t>在</w:t>
      </w:r>
      <w:proofErr w:type="gramStart"/>
      <w:r>
        <w:rPr>
          <w:rFonts w:hint="eastAsia"/>
          <w:color w:val="000000"/>
          <w:sz w:val="24"/>
        </w:rPr>
        <w:t>正己烷和乙酸</w:t>
      </w:r>
      <w:proofErr w:type="gramEnd"/>
      <w:r>
        <w:rPr>
          <w:rFonts w:hint="eastAsia"/>
          <w:color w:val="000000"/>
          <w:sz w:val="24"/>
        </w:rPr>
        <w:t>乙酯中的灵敏度高，但是综合考虑</w:t>
      </w:r>
      <w:r>
        <w:rPr>
          <w:rFonts w:hint="eastAsia"/>
          <w:color w:val="000000"/>
          <w:sz w:val="24"/>
        </w:rPr>
        <w:t>DMS</w:t>
      </w:r>
      <w:r>
        <w:rPr>
          <w:rFonts w:hint="eastAsia"/>
          <w:color w:val="000000"/>
          <w:sz w:val="24"/>
        </w:rPr>
        <w:t>的性质和萃取对象（助剂）的特性及溶解性，选用乙酸乙酯作为溶剂比较合适。</w:t>
      </w:r>
    </w:p>
    <w:p w:rsidR="00C43995" w:rsidRDefault="00C43995">
      <w:pPr>
        <w:autoSpaceDE w:val="0"/>
        <w:autoSpaceDN w:val="0"/>
        <w:adjustRightInd w:val="0"/>
        <w:spacing w:line="360" w:lineRule="auto"/>
        <w:ind w:firstLineChars="200" w:firstLine="480"/>
        <w:rPr>
          <w:color w:val="000000"/>
          <w:sz w:val="24"/>
        </w:rPr>
      </w:pPr>
    </w:p>
    <w:p w:rsidR="00C43995" w:rsidRDefault="006E5A8C" w:rsidP="00491290">
      <w:pPr>
        <w:autoSpaceDE w:val="0"/>
        <w:autoSpaceDN w:val="0"/>
        <w:adjustRightInd w:val="0"/>
        <w:spacing w:line="360" w:lineRule="auto"/>
        <w:ind w:firstLineChars="200" w:firstLine="400"/>
        <w:rPr>
          <w:sz w:val="24"/>
        </w:rPr>
      </w:pPr>
      <w:r>
        <w:pict>
          <v:shape id="Picture 3" o:spid="_x0000_i1027" type="#_x0000_t75" style="width:400.5pt;height:284.25pt">
            <v:imagedata r:id="rId10" o:title=""/>
          </v:shape>
        </w:pict>
      </w:r>
    </w:p>
    <w:p w:rsidR="00C43995" w:rsidRDefault="00491290">
      <w:pPr>
        <w:pStyle w:val="ae"/>
        <w:spacing w:line="360" w:lineRule="exact"/>
        <w:jc w:val="center"/>
        <w:rPr>
          <w:rFonts w:ascii="Times New Roman" w:hAnsi="Times New Roman"/>
          <w:b/>
          <w:sz w:val="18"/>
          <w:szCs w:val="18"/>
        </w:rPr>
      </w:pPr>
      <w:r>
        <w:rPr>
          <w:rFonts w:ascii="Times New Roman" w:hAnsi="Times New Roman" w:hint="eastAsia"/>
          <w:b/>
          <w:sz w:val="18"/>
          <w:szCs w:val="18"/>
        </w:rPr>
        <w:t>图</w:t>
      </w:r>
      <w:r>
        <w:rPr>
          <w:rFonts w:ascii="Times New Roman" w:hAnsi="Times New Roman" w:hint="eastAsia"/>
          <w:b/>
          <w:sz w:val="18"/>
          <w:szCs w:val="18"/>
        </w:rPr>
        <w:t>3</w:t>
      </w:r>
      <w:r>
        <w:rPr>
          <w:rFonts w:ascii="Times New Roman" w:hAnsi="Times New Roman" w:hint="eastAsia"/>
          <w:b/>
          <w:sz w:val="18"/>
          <w:szCs w:val="18"/>
        </w:rPr>
        <w:t>不同溶剂的峰面积和出峰时间图</w:t>
      </w:r>
    </w:p>
    <w:p w:rsidR="00406DCA" w:rsidRDefault="00406DCA" w:rsidP="004233E4">
      <w:pPr>
        <w:spacing w:beforeLines="50" w:line="360" w:lineRule="auto"/>
        <w:rPr>
          <w:sz w:val="24"/>
        </w:rPr>
      </w:pPr>
    </w:p>
    <w:p w:rsidR="00C43995" w:rsidRDefault="00491290" w:rsidP="004233E4">
      <w:pPr>
        <w:spacing w:beforeLines="50" w:line="360" w:lineRule="auto"/>
        <w:rPr>
          <w:sz w:val="24"/>
        </w:rPr>
      </w:pPr>
      <w:r>
        <w:rPr>
          <w:sz w:val="24"/>
        </w:rPr>
        <w:t>5.6.</w:t>
      </w:r>
      <w:r>
        <w:rPr>
          <w:rFonts w:hint="eastAsia"/>
          <w:sz w:val="24"/>
        </w:rPr>
        <w:t>2</w:t>
      </w:r>
      <w:r>
        <w:rPr>
          <w:rFonts w:hint="eastAsia"/>
          <w:sz w:val="24"/>
        </w:rPr>
        <w:t>色谱分流比的优化</w:t>
      </w:r>
    </w:p>
    <w:p w:rsidR="00C43995" w:rsidRPr="002D26F7" w:rsidRDefault="00491290">
      <w:pPr>
        <w:widowControl/>
        <w:autoSpaceDN w:val="0"/>
        <w:spacing w:line="360" w:lineRule="auto"/>
        <w:ind w:firstLineChars="200" w:firstLine="480"/>
        <w:jc w:val="left"/>
        <w:rPr>
          <w:color w:val="0D0D0D" w:themeColor="text1" w:themeTint="F2"/>
          <w:sz w:val="24"/>
        </w:rPr>
      </w:pPr>
      <w:r>
        <w:rPr>
          <w:rFonts w:hint="eastAsia"/>
          <w:sz w:val="24"/>
        </w:rPr>
        <w:lastRenderedPageBreak/>
        <w:t>考察了不同分流比对</w:t>
      </w:r>
      <w:r>
        <w:rPr>
          <w:rFonts w:hint="eastAsia"/>
          <w:sz w:val="24"/>
        </w:rPr>
        <w:t>DMS</w:t>
      </w:r>
      <w:r>
        <w:rPr>
          <w:rFonts w:hint="eastAsia"/>
          <w:sz w:val="24"/>
        </w:rPr>
        <w:t>检测结果的影响，在一系列的进样瓶中加入</w:t>
      </w:r>
      <w:r>
        <w:rPr>
          <w:rFonts w:hint="eastAsia"/>
          <w:sz w:val="24"/>
        </w:rPr>
        <w:t>1mg/L</w:t>
      </w:r>
      <w:r>
        <w:rPr>
          <w:rFonts w:hint="eastAsia"/>
          <w:sz w:val="24"/>
        </w:rPr>
        <w:t>的待测物，分别在不分流、</w:t>
      </w:r>
      <w:r>
        <w:rPr>
          <w:rFonts w:hint="eastAsia"/>
          <w:sz w:val="24"/>
        </w:rPr>
        <w:t>5:1</w:t>
      </w:r>
      <w:r>
        <w:rPr>
          <w:rFonts w:hint="eastAsia"/>
          <w:sz w:val="24"/>
        </w:rPr>
        <w:t>、</w:t>
      </w:r>
      <w:r>
        <w:rPr>
          <w:rFonts w:hint="eastAsia"/>
          <w:sz w:val="24"/>
        </w:rPr>
        <w:t>10:1</w:t>
      </w:r>
      <w:r>
        <w:rPr>
          <w:rFonts w:hint="eastAsia"/>
          <w:sz w:val="24"/>
        </w:rPr>
        <w:t>、</w:t>
      </w:r>
      <w:r>
        <w:rPr>
          <w:rFonts w:hint="eastAsia"/>
          <w:sz w:val="24"/>
        </w:rPr>
        <w:t>15:1</w:t>
      </w:r>
      <w:r>
        <w:rPr>
          <w:rFonts w:hint="eastAsia"/>
          <w:sz w:val="24"/>
        </w:rPr>
        <w:t>分流比条件下测定，重复</w:t>
      </w:r>
      <w:r>
        <w:rPr>
          <w:rFonts w:hint="eastAsia"/>
          <w:sz w:val="24"/>
        </w:rPr>
        <w:t>3</w:t>
      </w:r>
      <w:r>
        <w:rPr>
          <w:rFonts w:hint="eastAsia"/>
          <w:sz w:val="24"/>
        </w:rPr>
        <w:t>次，从色谱峰的峰面积、信噪比进行考察。由表</w:t>
      </w:r>
      <w:r>
        <w:rPr>
          <w:rFonts w:hint="eastAsia"/>
          <w:sz w:val="24"/>
        </w:rPr>
        <w:t>3</w:t>
      </w:r>
      <w:r>
        <w:rPr>
          <w:rFonts w:hint="eastAsia"/>
          <w:sz w:val="24"/>
        </w:rPr>
        <w:t>可知</w:t>
      </w:r>
      <w:r w:rsidRPr="002D26F7">
        <w:rPr>
          <w:bCs/>
          <w:color w:val="0D0D0D" w:themeColor="text1" w:themeTint="F2"/>
          <w:sz w:val="24"/>
        </w:rPr>
        <w:t>，随着分流比的增大，色谱峰面积逐渐减小，然而由于色谱峰</w:t>
      </w:r>
      <w:proofErr w:type="gramStart"/>
      <w:r w:rsidRPr="002D26F7">
        <w:rPr>
          <w:bCs/>
          <w:color w:val="0D0D0D" w:themeColor="text1" w:themeTint="F2"/>
          <w:sz w:val="24"/>
        </w:rPr>
        <w:t>宽同时</w:t>
      </w:r>
      <w:proofErr w:type="gramEnd"/>
      <w:r w:rsidRPr="002D26F7">
        <w:rPr>
          <w:bCs/>
          <w:color w:val="0D0D0D" w:themeColor="text1" w:themeTint="F2"/>
          <w:sz w:val="24"/>
        </w:rPr>
        <w:t>也变窄，塔板数逐渐增大，信噪比则呈现先增大后减小的趋势，色谱峰的对称因子变化不大，</w:t>
      </w:r>
      <w:r w:rsidRPr="002D26F7">
        <w:rPr>
          <w:color w:val="0D0D0D" w:themeColor="text1" w:themeTint="F2"/>
          <w:sz w:val="24"/>
        </w:rPr>
        <w:t>具有较好的对称性。以最佳信噪比为主，兼顾峰面积和塔板数，最终选择分流比为</w:t>
      </w:r>
      <w:r w:rsidRPr="002D26F7">
        <w:rPr>
          <w:rFonts w:hint="eastAsia"/>
          <w:color w:val="0D0D0D" w:themeColor="text1" w:themeTint="F2"/>
          <w:sz w:val="24"/>
        </w:rPr>
        <w:t>不分流</w:t>
      </w:r>
      <w:r w:rsidRPr="002D26F7">
        <w:rPr>
          <w:color w:val="0D0D0D" w:themeColor="text1" w:themeTint="F2"/>
          <w:sz w:val="24"/>
        </w:rPr>
        <w:t>。</w:t>
      </w:r>
    </w:p>
    <w:p w:rsidR="00C43995" w:rsidRDefault="00491290">
      <w:pPr>
        <w:widowControl/>
        <w:autoSpaceDN w:val="0"/>
        <w:spacing w:line="360" w:lineRule="auto"/>
        <w:ind w:firstLineChars="200" w:firstLine="361"/>
        <w:jc w:val="center"/>
        <w:rPr>
          <w:b/>
          <w:color w:val="0C0C0C"/>
          <w:sz w:val="18"/>
          <w:szCs w:val="18"/>
        </w:rPr>
      </w:pPr>
      <w:r>
        <w:rPr>
          <w:rFonts w:hint="eastAsia"/>
          <w:b/>
          <w:color w:val="0C0C0C"/>
          <w:sz w:val="18"/>
          <w:szCs w:val="18"/>
        </w:rPr>
        <w:t>表</w:t>
      </w:r>
      <w:r>
        <w:rPr>
          <w:rFonts w:hint="eastAsia"/>
          <w:b/>
          <w:color w:val="0C0C0C"/>
          <w:sz w:val="18"/>
          <w:szCs w:val="18"/>
        </w:rPr>
        <w:t xml:space="preserve">3 </w:t>
      </w:r>
      <w:r>
        <w:rPr>
          <w:rFonts w:hint="eastAsia"/>
          <w:b/>
          <w:color w:val="0C0C0C"/>
          <w:sz w:val="18"/>
          <w:szCs w:val="18"/>
        </w:rPr>
        <w:t>不同分流比下的出峰时间和峰面积</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56"/>
        <w:gridCol w:w="2998"/>
        <w:gridCol w:w="3118"/>
      </w:tblGrid>
      <w:tr w:rsidR="00DE4F1B" w:rsidTr="00DE4F1B">
        <w:tc>
          <w:tcPr>
            <w:tcW w:w="2956" w:type="dxa"/>
            <w:tcBorders>
              <w:top w:val="single" w:sz="4" w:space="0" w:color="auto"/>
            </w:tcBorders>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分流比</w:t>
            </w:r>
          </w:p>
        </w:tc>
        <w:tc>
          <w:tcPr>
            <w:tcW w:w="299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平均出峰时间</w:t>
            </w:r>
            <w:r w:rsidRPr="00DE4F1B">
              <w:rPr>
                <w:rFonts w:hint="eastAsia"/>
                <w:color w:val="0C0C0C"/>
                <w:sz w:val="24"/>
              </w:rPr>
              <w:t>min</w:t>
            </w:r>
          </w:p>
        </w:tc>
        <w:tc>
          <w:tcPr>
            <w:tcW w:w="311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平均色谱峰面积</w:t>
            </w:r>
          </w:p>
        </w:tc>
      </w:tr>
      <w:tr w:rsidR="00C43995" w:rsidTr="00DE4F1B">
        <w:trPr>
          <w:trHeight w:val="351"/>
        </w:trPr>
        <w:tc>
          <w:tcPr>
            <w:tcW w:w="2956"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不分流</w:t>
            </w:r>
          </w:p>
        </w:tc>
        <w:tc>
          <w:tcPr>
            <w:tcW w:w="299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4.909</w:t>
            </w:r>
          </w:p>
        </w:tc>
        <w:tc>
          <w:tcPr>
            <w:tcW w:w="311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8246</w:t>
            </w:r>
          </w:p>
        </w:tc>
      </w:tr>
      <w:tr w:rsidR="00C43995" w:rsidTr="00DE4F1B">
        <w:trPr>
          <w:trHeight w:val="298"/>
        </w:trPr>
        <w:tc>
          <w:tcPr>
            <w:tcW w:w="2956"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5:1</w:t>
            </w:r>
          </w:p>
        </w:tc>
        <w:tc>
          <w:tcPr>
            <w:tcW w:w="299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4.942</w:t>
            </w:r>
          </w:p>
        </w:tc>
        <w:tc>
          <w:tcPr>
            <w:tcW w:w="311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3326</w:t>
            </w:r>
          </w:p>
        </w:tc>
      </w:tr>
      <w:tr w:rsidR="00C43995" w:rsidTr="00DE4F1B">
        <w:tc>
          <w:tcPr>
            <w:tcW w:w="2956"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10:1</w:t>
            </w:r>
          </w:p>
        </w:tc>
        <w:tc>
          <w:tcPr>
            <w:tcW w:w="299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4.917</w:t>
            </w:r>
          </w:p>
        </w:tc>
        <w:tc>
          <w:tcPr>
            <w:tcW w:w="311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1655</w:t>
            </w:r>
          </w:p>
        </w:tc>
      </w:tr>
      <w:tr w:rsidR="00C43995" w:rsidTr="00DE4F1B">
        <w:tc>
          <w:tcPr>
            <w:tcW w:w="2956"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15:1</w:t>
            </w:r>
          </w:p>
        </w:tc>
        <w:tc>
          <w:tcPr>
            <w:tcW w:w="299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4.920</w:t>
            </w:r>
          </w:p>
        </w:tc>
        <w:tc>
          <w:tcPr>
            <w:tcW w:w="3118" w:type="dxa"/>
            <w:vAlign w:val="center"/>
          </w:tcPr>
          <w:p w:rsidR="00C43995" w:rsidRPr="00DE4F1B" w:rsidRDefault="00491290" w:rsidP="00DE4F1B">
            <w:pPr>
              <w:widowControl/>
              <w:autoSpaceDN w:val="0"/>
              <w:spacing w:line="360" w:lineRule="auto"/>
              <w:jc w:val="center"/>
              <w:rPr>
                <w:color w:val="0C0C0C"/>
                <w:sz w:val="24"/>
              </w:rPr>
            </w:pPr>
            <w:r w:rsidRPr="00DE4F1B">
              <w:rPr>
                <w:rFonts w:hint="eastAsia"/>
                <w:color w:val="0C0C0C"/>
                <w:sz w:val="24"/>
              </w:rPr>
              <w:t>1225</w:t>
            </w:r>
          </w:p>
        </w:tc>
      </w:tr>
    </w:tbl>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线性范围和方法定量限</w:t>
      </w:r>
    </w:p>
    <w:p w:rsidR="00C43995" w:rsidRDefault="00491290" w:rsidP="004233E4">
      <w:pPr>
        <w:autoSpaceDN w:val="0"/>
        <w:spacing w:beforeLines="50" w:line="360" w:lineRule="auto"/>
        <w:ind w:firstLine="482"/>
      </w:pPr>
      <w:r>
        <w:rPr>
          <w:sz w:val="24"/>
        </w:rPr>
        <w:t>在空白</w:t>
      </w:r>
      <w:r>
        <w:rPr>
          <w:rFonts w:hint="eastAsia"/>
          <w:sz w:val="24"/>
        </w:rPr>
        <w:t>助剂</w:t>
      </w:r>
      <w:r>
        <w:rPr>
          <w:sz w:val="24"/>
        </w:rPr>
        <w:t>样品中加标，按浓度从低到高依次进行测定，以得到的色谱峰的峰面积为纵坐标，对应的物质含量为横坐标作图，绘制标准工作曲线。结果表明，在线性范围内，物质含量与峰面积有良好的线性关系，相关系数均大于</w:t>
      </w:r>
      <w:r>
        <w:rPr>
          <w:sz w:val="24"/>
        </w:rPr>
        <w:t>0.99</w:t>
      </w:r>
      <w:r w:rsidR="00B716DA">
        <w:rPr>
          <w:rFonts w:hint="eastAsia"/>
          <w:sz w:val="24"/>
        </w:rPr>
        <w:t>9</w:t>
      </w:r>
      <w:r>
        <w:rPr>
          <w:sz w:val="24"/>
        </w:rPr>
        <w:t>。</w:t>
      </w:r>
    </w:p>
    <w:p w:rsidR="00C43995" w:rsidRDefault="00491290">
      <w:pPr>
        <w:autoSpaceDN w:val="0"/>
        <w:spacing w:line="360" w:lineRule="auto"/>
        <w:ind w:firstLine="482"/>
        <w:rPr>
          <w:sz w:val="24"/>
        </w:rPr>
      </w:pPr>
      <w:r>
        <w:rPr>
          <w:sz w:val="24"/>
        </w:rPr>
        <w:t>以</w:t>
      </w:r>
      <w:r>
        <w:rPr>
          <w:sz w:val="24"/>
        </w:rPr>
        <w:t>3</w:t>
      </w:r>
      <w:r>
        <w:rPr>
          <w:sz w:val="24"/>
        </w:rPr>
        <w:t>倍信噪比时对应的物质含量作为检出限</w:t>
      </w:r>
      <w:r>
        <w:rPr>
          <w:sz w:val="24"/>
        </w:rPr>
        <w:t>LOD</w:t>
      </w:r>
      <w:r>
        <w:rPr>
          <w:sz w:val="24"/>
        </w:rPr>
        <w:t>，以</w:t>
      </w:r>
      <w:r>
        <w:rPr>
          <w:sz w:val="24"/>
        </w:rPr>
        <w:t>10</w:t>
      </w:r>
      <w:r>
        <w:rPr>
          <w:sz w:val="24"/>
        </w:rPr>
        <w:t>倍信噪比时对应的物质含量作为定量限</w:t>
      </w:r>
      <w:r>
        <w:rPr>
          <w:sz w:val="24"/>
        </w:rPr>
        <w:t>LOQ</w:t>
      </w:r>
      <w:r>
        <w:rPr>
          <w:sz w:val="24"/>
        </w:rPr>
        <w:t>，确定</w:t>
      </w:r>
      <w:r>
        <w:rPr>
          <w:rFonts w:hint="eastAsia"/>
          <w:sz w:val="24"/>
        </w:rPr>
        <w:t>该</w:t>
      </w:r>
      <w:r>
        <w:rPr>
          <w:sz w:val="24"/>
        </w:rPr>
        <w:t>物质的</w:t>
      </w:r>
      <w:r>
        <w:rPr>
          <w:rFonts w:hint="eastAsia"/>
          <w:sz w:val="24"/>
        </w:rPr>
        <w:t>检出限为</w:t>
      </w:r>
      <w:r>
        <w:rPr>
          <w:rFonts w:hint="eastAsia"/>
          <w:sz w:val="24"/>
        </w:rPr>
        <w:t>1</w:t>
      </w:r>
      <w:r>
        <w:rPr>
          <w:sz w:val="24"/>
        </w:rPr>
        <w:t xml:space="preserve"> mg/kg</w:t>
      </w:r>
      <w:r>
        <w:rPr>
          <w:rFonts w:hint="eastAsia"/>
          <w:sz w:val="24"/>
        </w:rPr>
        <w:t>、</w:t>
      </w:r>
      <w:r>
        <w:rPr>
          <w:sz w:val="24"/>
        </w:rPr>
        <w:t>定量限为</w:t>
      </w:r>
      <w:r>
        <w:rPr>
          <w:rFonts w:hint="eastAsia"/>
          <w:sz w:val="24"/>
        </w:rPr>
        <w:t>10</w:t>
      </w:r>
      <w:r>
        <w:rPr>
          <w:sz w:val="24"/>
        </w:rPr>
        <w:t>mg/kg</w:t>
      </w:r>
      <w:r>
        <w:rPr>
          <w:sz w:val="24"/>
        </w:rPr>
        <w:t>。</w:t>
      </w:r>
    </w:p>
    <w:p w:rsidR="00C43995" w:rsidRDefault="006E5A8C">
      <w:pPr>
        <w:autoSpaceDN w:val="0"/>
        <w:spacing w:line="360" w:lineRule="auto"/>
        <w:ind w:firstLine="482"/>
      </w:pPr>
      <w:r>
        <w:lastRenderedPageBreak/>
        <w:pict>
          <v:shape id="Picture 2" o:spid="_x0000_i1028" type="#_x0000_t75" style="width:364.5pt;height:300.75pt">
            <v:imagedata r:id="rId11" o:title=""/>
          </v:shape>
        </w:pict>
      </w:r>
    </w:p>
    <w:p w:rsidR="00C43995" w:rsidRDefault="00491290">
      <w:pPr>
        <w:pStyle w:val="ae"/>
        <w:spacing w:line="360" w:lineRule="exact"/>
        <w:jc w:val="center"/>
        <w:rPr>
          <w:rFonts w:ascii="Times New Roman" w:hAnsi="Times New Roman"/>
          <w:b/>
          <w:sz w:val="18"/>
          <w:szCs w:val="18"/>
        </w:rPr>
      </w:pPr>
      <w:r>
        <w:rPr>
          <w:rFonts w:ascii="Times New Roman" w:hAnsi="Times New Roman" w:hint="eastAsia"/>
          <w:b/>
          <w:sz w:val="18"/>
          <w:szCs w:val="18"/>
        </w:rPr>
        <w:t>图</w:t>
      </w:r>
      <w:r>
        <w:rPr>
          <w:rFonts w:ascii="Times New Roman" w:hAnsi="Times New Roman" w:hint="eastAsia"/>
          <w:b/>
          <w:sz w:val="18"/>
          <w:szCs w:val="18"/>
        </w:rPr>
        <w:t xml:space="preserve">4 </w:t>
      </w:r>
      <w:r>
        <w:rPr>
          <w:rFonts w:ascii="Times New Roman" w:hAnsi="Times New Roman" w:hint="eastAsia"/>
          <w:b/>
          <w:sz w:val="18"/>
          <w:szCs w:val="18"/>
        </w:rPr>
        <w:t>采用</w:t>
      </w:r>
      <w:r>
        <w:rPr>
          <w:rFonts w:ascii="Times New Roman" w:hAnsi="Times New Roman" w:hint="eastAsia"/>
          <w:b/>
          <w:sz w:val="18"/>
          <w:szCs w:val="18"/>
        </w:rPr>
        <w:t>GC-MS</w:t>
      </w:r>
      <w:r>
        <w:rPr>
          <w:rFonts w:ascii="Times New Roman" w:hAnsi="Times New Roman" w:hint="eastAsia"/>
          <w:b/>
          <w:sz w:val="18"/>
          <w:szCs w:val="18"/>
        </w:rPr>
        <w:t>测定硫酸二甲酯的标准曲线图</w:t>
      </w:r>
    </w:p>
    <w:p w:rsidR="00C43995" w:rsidRPr="001D1736" w:rsidRDefault="00491290" w:rsidP="001D1736">
      <w:pPr>
        <w:pStyle w:val="afd"/>
        <w:numPr>
          <w:ilvl w:val="1"/>
          <w:numId w:val="3"/>
        </w:numPr>
        <w:spacing w:before="120" w:after="120"/>
        <w:rPr>
          <w:rFonts w:ascii="Times New Roman" w:eastAsia="宋体" w:hAnsi="宋体"/>
          <w:b/>
          <w:sz w:val="24"/>
          <w:szCs w:val="24"/>
        </w:rPr>
      </w:pPr>
      <w:r w:rsidRPr="001D1736">
        <w:rPr>
          <w:rFonts w:ascii="Times New Roman" w:eastAsia="宋体" w:hAnsi="宋体" w:hint="eastAsia"/>
          <w:b/>
          <w:sz w:val="24"/>
          <w:szCs w:val="24"/>
        </w:rPr>
        <w:t>方法的回收率和精密度</w:t>
      </w:r>
    </w:p>
    <w:p w:rsidR="00C43995" w:rsidRDefault="00491290" w:rsidP="004233E4">
      <w:pPr>
        <w:spacing w:beforeLines="50" w:line="360" w:lineRule="auto"/>
        <w:rPr>
          <w:b/>
          <w:sz w:val="18"/>
          <w:szCs w:val="18"/>
        </w:rPr>
      </w:pPr>
      <w:r>
        <w:rPr>
          <w:rFonts w:hint="eastAsia"/>
          <w:sz w:val="24"/>
        </w:rPr>
        <w:t xml:space="preserve">　　纺织染整助剂组成成分复杂，形态差异较大。本实验选用典型形态的助剂，如</w:t>
      </w:r>
      <w:r w:rsidR="00B716DA">
        <w:rPr>
          <w:rFonts w:hint="eastAsia"/>
          <w:sz w:val="24"/>
        </w:rPr>
        <w:t>固体（柔软剂）、乳化体系</w:t>
      </w:r>
      <w:r>
        <w:rPr>
          <w:rFonts w:hint="eastAsia"/>
          <w:sz w:val="24"/>
        </w:rPr>
        <w:t>（</w:t>
      </w:r>
      <w:r w:rsidR="00B716DA">
        <w:rPr>
          <w:rFonts w:hint="eastAsia"/>
          <w:sz w:val="24"/>
        </w:rPr>
        <w:t>防水</w:t>
      </w:r>
      <w:r>
        <w:rPr>
          <w:rFonts w:hint="eastAsia"/>
          <w:sz w:val="24"/>
        </w:rPr>
        <w:t>剂）</w:t>
      </w:r>
      <w:r w:rsidR="00155D70">
        <w:rPr>
          <w:rFonts w:hint="eastAsia"/>
          <w:sz w:val="24"/>
        </w:rPr>
        <w:t>和</w:t>
      </w:r>
      <w:r>
        <w:rPr>
          <w:rFonts w:hint="eastAsia"/>
          <w:sz w:val="24"/>
        </w:rPr>
        <w:t>分散体系（</w:t>
      </w:r>
      <w:r w:rsidR="00B716DA">
        <w:rPr>
          <w:rFonts w:hint="eastAsia"/>
          <w:sz w:val="24"/>
        </w:rPr>
        <w:t>氨基硅油</w:t>
      </w:r>
      <w:r w:rsidR="00155D70">
        <w:rPr>
          <w:rFonts w:hint="eastAsia"/>
          <w:sz w:val="24"/>
        </w:rPr>
        <w:t>）</w:t>
      </w:r>
      <w:r>
        <w:rPr>
          <w:rFonts w:hint="eastAsia"/>
          <w:sz w:val="24"/>
        </w:rPr>
        <w:t>进行添加回收试验。添加回收试验采用</w:t>
      </w:r>
      <w:r>
        <w:rPr>
          <w:sz w:val="24"/>
        </w:rPr>
        <w:t>3</w:t>
      </w:r>
      <w:r>
        <w:rPr>
          <w:rFonts w:hint="eastAsia"/>
          <w:sz w:val="24"/>
        </w:rPr>
        <w:t>个添加水平，即</w:t>
      </w:r>
      <w:r>
        <w:rPr>
          <w:sz w:val="24"/>
        </w:rPr>
        <w:t>10mg/kg</w:t>
      </w:r>
      <w:r>
        <w:rPr>
          <w:rFonts w:hint="eastAsia"/>
          <w:sz w:val="24"/>
        </w:rPr>
        <w:t>、</w:t>
      </w:r>
      <w:r>
        <w:rPr>
          <w:sz w:val="24"/>
        </w:rPr>
        <w:t>25mg/kg</w:t>
      </w:r>
      <w:r>
        <w:rPr>
          <w:rFonts w:hint="eastAsia"/>
          <w:sz w:val="24"/>
        </w:rPr>
        <w:t>和</w:t>
      </w:r>
      <w:r>
        <w:rPr>
          <w:sz w:val="24"/>
        </w:rPr>
        <w:t>50mg/kg</w:t>
      </w:r>
      <w:r>
        <w:rPr>
          <w:rFonts w:hint="eastAsia"/>
          <w:sz w:val="24"/>
        </w:rPr>
        <w:t>，每种基质的每个添加浓度进行</w:t>
      </w:r>
      <w:r>
        <w:rPr>
          <w:sz w:val="24"/>
        </w:rPr>
        <w:t>6</w:t>
      </w:r>
      <w:r>
        <w:rPr>
          <w:rFonts w:hint="eastAsia"/>
          <w:sz w:val="24"/>
        </w:rPr>
        <w:t>次平行试验，以</w:t>
      </w:r>
      <w:r>
        <w:rPr>
          <w:sz w:val="24"/>
        </w:rPr>
        <w:t>6</w:t>
      </w:r>
      <w:r>
        <w:rPr>
          <w:rFonts w:hint="eastAsia"/>
          <w:sz w:val="24"/>
        </w:rPr>
        <w:t>次试验的平均回收率作为回收率指标的最终结果，以</w:t>
      </w:r>
      <w:r>
        <w:rPr>
          <w:sz w:val="24"/>
        </w:rPr>
        <w:t>6</w:t>
      </w:r>
      <w:r>
        <w:rPr>
          <w:rFonts w:hint="eastAsia"/>
          <w:sz w:val="24"/>
        </w:rPr>
        <w:t>次试验结果的相对标准偏差（</w:t>
      </w:r>
      <w:r>
        <w:rPr>
          <w:sz w:val="24"/>
        </w:rPr>
        <w:t>RSD</w:t>
      </w:r>
      <w:r>
        <w:rPr>
          <w:rFonts w:hint="eastAsia"/>
          <w:sz w:val="24"/>
        </w:rPr>
        <w:t>）来衡量方法的精密度。回收率和精密度数据如表</w:t>
      </w:r>
      <w:r>
        <w:rPr>
          <w:rFonts w:hint="eastAsia"/>
          <w:sz w:val="24"/>
        </w:rPr>
        <w:t>4</w:t>
      </w:r>
      <w:r>
        <w:rPr>
          <w:rFonts w:hint="eastAsia"/>
          <w:sz w:val="24"/>
        </w:rPr>
        <w:t>所示，</w:t>
      </w:r>
      <w:r w:rsidR="00155D70">
        <w:rPr>
          <w:rFonts w:hint="eastAsia"/>
          <w:sz w:val="24"/>
        </w:rPr>
        <w:t>硫酸二甲酯</w:t>
      </w:r>
      <w:r>
        <w:rPr>
          <w:rFonts w:hint="eastAsia"/>
          <w:sz w:val="24"/>
        </w:rPr>
        <w:t>的回收率在</w:t>
      </w:r>
      <w:r w:rsidR="00155D70">
        <w:rPr>
          <w:rFonts w:hint="eastAsia"/>
          <w:sz w:val="24"/>
        </w:rPr>
        <w:t>78.8</w:t>
      </w:r>
      <w:r>
        <w:rPr>
          <w:sz w:val="24"/>
        </w:rPr>
        <w:t>%~102.9%</w:t>
      </w:r>
      <w:r>
        <w:rPr>
          <w:rFonts w:hint="eastAsia"/>
          <w:sz w:val="24"/>
        </w:rPr>
        <w:t>之间，</w:t>
      </w:r>
      <w:r>
        <w:rPr>
          <w:sz w:val="24"/>
        </w:rPr>
        <w:t>RSD</w:t>
      </w:r>
      <w:r>
        <w:rPr>
          <w:rFonts w:hint="eastAsia"/>
          <w:sz w:val="24"/>
        </w:rPr>
        <w:t>在</w:t>
      </w:r>
      <w:r>
        <w:rPr>
          <w:sz w:val="24"/>
        </w:rPr>
        <w:t>4.5%~8.6%</w:t>
      </w:r>
      <w:r>
        <w:rPr>
          <w:rFonts w:hint="eastAsia"/>
          <w:sz w:val="24"/>
        </w:rPr>
        <w:t>之间，可见方法的回收率和精密度都较好。</w:t>
      </w:r>
    </w:p>
    <w:p w:rsidR="00C43995" w:rsidRDefault="00C43995">
      <w:pPr>
        <w:pStyle w:val="ae"/>
        <w:spacing w:line="360" w:lineRule="exact"/>
        <w:jc w:val="center"/>
        <w:rPr>
          <w:rFonts w:ascii="Times New Roman" w:hAnsi="Times New Roman"/>
          <w:b/>
          <w:sz w:val="18"/>
          <w:szCs w:val="18"/>
        </w:rPr>
        <w:sectPr w:rsidR="00C43995">
          <w:footerReference w:type="even" r:id="rId12"/>
          <w:footerReference w:type="default" r:id="rId13"/>
          <w:pgSz w:w="12240" w:h="15840"/>
          <w:pgMar w:top="1440" w:right="1418" w:bottom="1440" w:left="1418" w:header="720" w:footer="720" w:gutter="0"/>
          <w:cols w:space="720"/>
          <w:titlePg/>
          <w:docGrid w:linePitch="286"/>
        </w:sectPr>
      </w:pPr>
    </w:p>
    <w:p w:rsidR="00C43995" w:rsidRDefault="00491290">
      <w:pPr>
        <w:pStyle w:val="ae"/>
        <w:spacing w:line="360" w:lineRule="exact"/>
        <w:jc w:val="center"/>
        <w:rPr>
          <w:rFonts w:ascii="Times New Roman" w:hAnsi="Times New Roman"/>
          <w:b/>
          <w:sz w:val="18"/>
          <w:szCs w:val="18"/>
        </w:rPr>
      </w:pPr>
      <w:r>
        <w:rPr>
          <w:rFonts w:ascii="Times New Roman" w:hAnsi="Times New Roman" w:hint="eastAsia"/>
          <w:b/>
          <w:sz w:val="18"/>
          <w:szCs w:val="18"/>
        </w:rPr>
        <w:lastRenderedPageBreak/>
        <w:t>表</w:t>
      </w:r>
      <w:r>
        <w:rPr>
          <w:rFonts w:ascii="Times New Roman" w:hAnsi="Times New Roman"/>
          <w:b/>
          <w:sz w:val="18"/>
          <w:szCs w:val="18"/>
        </w:rPr>
        <w:t xml:space="preserve">4  </w:t>
      </w:r>
      <w:r>
        <w:rPr>
          <w:rFonts w:ascii="Times New Roman" w:hAnsi="Times New Roman" w:hint="eastAsia"/>
          <w:b/>
          <w:sz w:val="18"/>
          <w:szCs w:val="18"/>
        </w:rPr>
        <w:t>方法的回收率和精密度试验结果（</w:t>
      </w:r>
      <w:r>
        <w:rPr>
          <w:rFonts w:ascii="Times New Roman" w:hAnsi="Times New Roman"/>
          <w:b/>
          <w:sz w:val="18"/>
          <w:szCs w:val="18"/>
        </w:rPr>
        <w:t>n=6</w:t>
      </w:r>
      <w:r>
        <w:rPr>
          <w:rFonts w:ascii="Times New Roman" w:hAnsi="Times New Roman" w:hint="eastAsia"/>
          <w:b/>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9"/>
        <w:gridCol w:w="1189"/>
        <w:gridCol w:w="920"/>
        <w:gridCol w:w="1197"/>
        <w:gridCol w:w="807"/>
        <w:gridCol w:w="1188"/>
        <w:gridCol w:w="920"/>
        <w:gridCol w:w="1197"/>
        <w:gridCol w:w="807"/>
        <w:gridCol w:w="1188"/>
        <w:gridCol w:w="920"/>
        <w:gridCol w:w="1197"/>
        <w:gridCol w:w="807"/>
      </w:tblGrid>
      <w:tr w:rsidR="00C43995" w:rsidTr="00EB3DD4">
        <w:trPr>
          <w:jc w:val="center"/>
        </w:trPr>
        <w:tc>
          <w:tcPr>
            <w:tcW w:w="0" w:type="auto"/>
            <w:vMerge w:val="restart"/>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助剂名称</w:t>
            </w:r>
          </w:p>
        </w:tc>
        <w:tc>
          <w:tcPr>
            <w:tcW w:w="0" w:type="auto"/>
            <w:gridSpan w:val="4"/>
            <w:vAlign w:val="center"/>
          </w:tcPr>
          <w:p w:rsidR="00C43995" w:rsidRPr="002D26F7" w:rsidRDefault="00491290" w:rsidP="00EB3DD4">
            <w:pPr>
              <w:pStyle w:val="ae"/>
              <w:spacing w:line="360" w:lineRule="exact"/>
              <w:jc w:val="center"/>
              <w:rPr>
                <w:rFonts w:ascii="Times New Roman" w:hAnsi="Times New Roman"/>
                <w:b/>
                <w:color w:val="0D0D0D" w:themeColor="text1" w:themeTint="F2"/>
                <w:sz w:val="18"/>
                <w:szCs w:val="18"/>
              </w:rPr>
            </w:pPr>
            <w:r w:rsidRPr="002D26F7">
              <w:rPr>
                <w:rFonts w:ascii="Times New Roman" w:hAnsi="Times New Roman" w:hint="eastAsia"/>
                <w:b/>
                <w:color w:val="0D0D0D" w:themeColor="text1" w:themeTint="F2"/>
                <w:sz w:val="18"/>
                <w:szCs w:val="18"/>
              </w:rPr>
              <w:t>添加水平</w:t>
            </w:r>
            <w:r w:rsidRPr="002D26F7">
              <w:rPr>
                <w:rFonts w:ascii="Times New Roman" w:hAnsi="Times New Roman" w:hint="eastAsia"/>
                <w:b/>
                <w:color w:val="0D0D0D" w:themeColor="text1" w:themeTint="F2"/>
                <w:sz w:val="18"/>
                <w:szCs w:val="18"/>
              </w:rPr>
              <w:t>10</w:t>
            </w:r>
            <w:r w:rsidRPr="002D26F7">
              <w:rPr>
                <w:rFonts w:ascii="Times New Roman" w:hAnsi="Times New Roman"/>
                <w:b/>
                <w:color w:val="0D0D0D" w:themeColor="text1" w:themeTint="F2"/>
                <w:sz w:val="18"/>
                <w:szCs w:val="18"/>
              </w:rPr>
              <w:t>mg/kg</w:t>
            </w:r>
          </w:p>
        </w:tc>
        <w:tc>
          <w:tcPr>
            <w:tcW w:w="0" w:type="auto"/>
            <w:gridSpan w:val="4"/>
            <w:vAlign w:val="center"/>
          </w:tcPr>
          <w:p w:rsidR="00C43995" w:rsidRPr="002D26F7" w:rsidRDefault="00491290" w:rsidP="00EB3DD4">
            <w:pPr>
              <w:pStyle w:val="ae"/>
              <w:spacing w:line="360" w:lineRule="exact"/>
              <w:jc w:val="center"/>
              <w:rPr>
                <w:rFonts w:ascii="Times New Roman" w:hAnsi="Times New Roman"/>
                <w:b/>
                <w:color w:val="0D0D0D" w:themeColor="text1" w:themeTint="F2"/>
                <w:sz w:val="18"/>
                <w:szCs w:val="18"/>
              </w:rPr>
            </w:pPr>
            <w:r w:rsidRPr="002D26F7">
              <w:rPr>
                <w:rFonts w:ascii="Times New Roman" w:hAnsi="Times New Roman" w:hint="eastAsia"/>
                <w:b/>
                <w:color w:val="0D0D0D" w:themeColor="text1" w:themeTint="F2"/>
                <w:sz w:val="18"/>
                <w:szCs w:val="18"/>
              </w:rPr>
              <w:t>添加水平</w:t>
            </w:r>
            <w:r w:rsidRPr="002D26F7">
              <w:rPr>
                <w:rFonts w:ascii="Times New Roman" w:hAnsi="Times New Roman" w:hint="eastAsia"/>
                <w:b/>
                <w:color w:val="0D0D0D" w:themeColor="text1" w:themeTint="F2"/>
                <w:sz w:val="18"/>
                <w:szCs w:val="18"/>
              </w:rPr>
              <w:t>25</w:t>
            </w:r>
            <w:r w:rsidRPr="002D26F7">
              <w:rPr>
                <w:rFonts w:ascii="Times New Roman" w:hAnsi="Times New Roman"/>
                <w:b/>
                <w:color w:val="0D0D0D" w:themeColor="text1" w:themeTint="F2"/>
                <w:sz w:val="18"/>
                <w:szCs w:val="18"/>
              </w:rPr>
              <w:t>mg/kg</w:t>
            </w:r>
          </w:p>
        </w:tc>
        <w:tc>
          <w:tcPr>
            <w:tcW w:w="0" w:type="auto"/>
            <w:gridSpan w:val="4"/>
            <w:vAlign w:val="center"/>
          </w:tcPr>
          <w:p w:rsidR="00C43995" w:rsidRPr="002D26F7" w:rsidRDefault="00491290" w:rsidP="00EB3DD4">
            <w:pPr>
              <w:pStyle w:val="ae"/>
              <w:spacing w:line="360" w:lineRule="exact"/>
              <w:jc w:val="center"/>
              <w:rPr>
                <w:rFonts w:ascii="Times New Roman" w:hAnsi="Times New Roman"/>
                <w:b/>
                <w:color w:val="0D0D0D" w:themeColor="text1" w:themeTint="F2"/>
                <w:sz w:val="18"/>
                <w:szCs w:val="18"/>
              </w:rPr>
            </w:pPr>
            <w:r w:rsidRPr="002D26F7">
              <w:rPr>
                <w:rFonts w:ascii="Times New Roman" w:hAnsi="Times New Roman" w:hint="eastAsia"/>
                <w:b/>
                <w:color w:val="0D0D0D" w:themeColor="text1" w:themeTint="F2"/>
                <w:sz w:val="18"/>
                <w:szCs w:val="18"/>
              </w:rPr>
              <w:t>添加水平</w:t>
            </w:r>
            <w:r w:rsidRPr="002D26F7">
              <w:rPr>
                <w:rFonts w:ascii="Times New Roman" w:hAnsi="Times New Roman" w:hint="eastAsia"/>
                <w:b/>
                <w:color w:val="0D0D0D" w:themeColor="text1" w:themeTint="F2"/>
                <w:sz w:val="18"/>
                <w:szCs w:val="18"/>
              </w:rPr>
              <w:t>5</w:t>
            </w:r>
            <w:r w:rsidRPr="002D26F7">
              <w:rPr>
                <w:rFonts w:ascii="Times New Roman" w:hAnsi="Times New Roman"/>
                <w:b/>
                <w:color w:val="0D0D0D" w:themeColor="text1" w:themeTint="F2"/>
                <w:sz w:val="18"/>
                <w:szCs w:val="18"/>
              </w:rPr>
              <w:t>0mg/kg</w:t>
            </w:r>
          </w:p>
        </w:tc>
      </w:tr>
      <w:tr w:rsidR="00C43995" w:rsidTr="00EB3DD4">
        <w:trPr>
          <w:trHeight w:val="741"/>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检测值</w:t>
            </w:r>
            <w:r>
              <w:rPr>
                <w:rFonts w:ascii="Times New Roman" w:hAnsi="Times New Roman"/>
                <w:b/>
                <w:sz w:val="18"/>
                <w:szCs w:val="18"/>
              </w:rPr>
              <w:t>/mg/kg</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回收率</w:t>
            </w:r>
            <w:r>
              <w:rPr>
                <w:rFonts w:ascii="Times New Roman" w:hAnsi="Times New Roman"/>
                <w:b/>
                <w:sz w:val="18"/>
                <w:szCs w:val="18"/>
              </w:rPr>
              <w:t>/%</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平均回收率</w:t>
            </w:r>
            <w:r>
              <w:rPr>
                <w:rFonts w:ascii="Times New Roman" w:hAnsi="Times New Roman"/>
                <w:b/>
                <w:sz w:val="18"/>
                <w:szCs w:val="18"/>
              </w:rPr>
              <w:t>/%</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b/>
                <w:sz w:val="18"/>
                <w:szCs w:val="18"/>
              </w:rPr>
              <w:t>RSD/%</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检测值</w:t>
            </w:r>
            <w:r>
              <w:rPr>
                <w:rFonts w:ascii="Times New Roman" w:hAnsi="Times New Roman"/>
                <w:b/>
                <w:sz w:val="18"/>
                <w:szCs w:val="18"/>
              </w:rPr>
              <w:t>/mg/kg</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回收率</w:t>
            </w:r>
            <w:r>
              <w:rPr>
                <w:rFonts w:ascii="Times New Roman" w:hAnsi="Times New Roman"/>
                <w:b/>
                <w:sz w:val="18"/>
                <w:szCs w:val="18"/>
              </w:rPr>
              <w:t>/%</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平均回收率</w:t>
            </w:r>
            <w:r>
              <w:rPr>
                <w:rFonts w:ascii="Times New Roman" w:hAnsi="Times New Roman"/>
                <w:b/>
                <w:sz w:val="18"/>
                <w:szCs w:val="18"/>
              </w:rPr>
              <w:t>/%</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b/>
                <w:sz w:val="18"/>
                <w:szCs w:val="18"/>
              </w:rPr>
              <w:t>RSD/%</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检测值</w:t>
            </w:r>
            <w:r>
              <w:rPr>
                <w:rFonts w:ascii="Times New Roman" w:hAnsi="Times New Roman"/>
                <w:b/>
                <w:sz w:val="18"/>
                <w:szCs w:val="18"/>
              </w:rPr>
              <w:t>/mg/kg</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回收率</w:t>
            </w:r>
            <w:r>
              <w:rPr>
                <w:rFonts w:ascii="Times New Roman" w:hAnsi="Times New Roman"/>
                <w:b/>
                <w:sz w:val="18"/>
                <w:szCs w:val="18"/>
              </w:rPr>
              <w:t>/%</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平均回收率</w:t>
            </w:r>
            <w:r>
              <w:rPr>
                <w:rFonts w:ascii="Times New Roman" w:hAnsi="Times New Roman"/>
                <w:b/>
                <w:sz w:val="18"/>
                <w:szCs w:val="18"/>
              </w:rPr>
              <w:t>/%</w:t>
            </w:r>
          </w:p>
        </w:tc>
        <w:tc>
          <w:tcPr>
            <w:tcW w:w="0" w:type="auto"/>
            <w:vAlign w:val="center"/>
          </w:tcPr>
          <w:p w:rsidR="00C43995" w:rsidRDefault="00491290" w:rsidP="00EB3DD4">
            <w:pPr>
              <w:pStyle w:val="ae"/>
              <w:spacing w:line="360" w:lineRule="exact"/>
              <w:jc w:val="center"/>
              <w:rPr>
                <w:rFonts w:ascii="Times New Roman" w:hAnsi="Times New Roman"/>
                <w:b/>
                <w:sz w:val="18"/>
                <w:szCs w:val="18"/>
              </w:rPr>
            </w:pPr>
            <w:r>
              <w:rPr>
                <w:rFonts w:ascii="Times New Roman" w:hAnsi="Times New Roman"/>
                <w:b/>
                <w:sz w:val="18"/>
                <w:szCs w:val="18"/>
              </w:rPr>
              <w:t>RSD/%</w:t>
            </w:r>
          </w:p>
        </w:tc>
      </w:tr>
      <w:tr w:rsidR="00C43995" w:rsidTr="00EB3DD4">
        <w:trPr>
          <w:trHeight w:val="501"/>
          <w:jc w:val="center"/>
        </w:trPr>
        <w:tc>
          <w:tcPr>
            <w:tcW w:w="0" w:type="auto"/>
            <w:vMerge w:val="restart"/>
            <w:vAlign w:val="center"/>
          </w:tcPr>
          <w:p w:rsidR="00C43995" w:rsidRDefault="00B441A9"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柔软</w:t>
            </w:r>
            <w:r w:rsidR="00491290">
              <w:rPr>
                <w:rFonts w:ascii="Times New Roman" w:hAnsi="Times New Roman" w:hint="eastAsia"/>
                <w:b/>
                <w:sz w:val="18"/>
                <w:szCs w:val="18"/>
              </w:rPr>
              <w:t>剂</w:t>
            </w:r>
          </w:p>
        </w:tc>
        <w:tc>
          <w:tcPr>
            <w:tcW w:w="0" w:type="auto"/>
            <w:vAlign w:val="center"/>
          </w:tcPr>
          <w:p w:rsidR="00C43995" w:rsidRDefault="00491290" w:rsidP="00EB3DD4">
            <w:pPr>
              <w:jc w:val="center"/>
              <w:rPr>
                <w:sz w:val="18"/>
                <w:szCs w:val="18"/>
              </w:rPr>
            </w:pPr>
            <w:r>
              <w:rPr>
                <w:sz w:val="18"/>
                <w:szCs w:val="18"/>
              </w:rPr>
              <w:t>10.</w:t>
            </w:r>
            <w:r w:rsidR="00BD1ED6">
              <w:rPr>
                <w:rFonts w:hint="eastAsia"/>
                <w:sz w:val="18"/>
                <w:szCs w:val="18"/>
              </w:rPr>
              <w:t>10</w:t>
            </w:r>
          </w:p>
        </w:tc>
        <w:tc>
          <w:tcPr>
            <w:tcW w:w="0" w:type="auto"/>
            <w:vAlign w:val="center"/>
          </w:tcPr>
          <w:p w:rsidR="00C43995" w:rsidRDefault="00491290" w:rsidP="00EB3DD4">
            <w:pPr>
              <w:jc w:val="center"/>
              <w:rPr>
                <w:sz w:val="18"/>
                <w:szCs w:val="18"/>
              </w:rPr>
            </w:pPr>
            <w:r>
              <w:rPr>
                <w:sz w:val="18"/>
                <w:szCs w:val="18"/>
              </w:rPr>
              <w:t>10</w:t>
            </w:r>
            <w:r w:rsidR="00AE5A69">
              <w:rPr>
                <w:rFonts w:hint="eastAsia"/>
                <w:sz w:val="18"/>
                <w:szCs w:val="18"/>
              </w:rPr>
              <w:t>1.0</w:t>
            </w:r>
          </w:p>
        </w:tc>
        <w:tc>
          <w:tcPr>
            <w:tcW w:w="0" w:type="auto"/>
            <w:vMerge w:val="restart"/>
            <w:vAlign w:val="center"/>
          </w:tcPr>
          <w:p w:rsidR="00C43995" w:rsidRDefault="00EB3DD4" w:rsidP="00EB3DD4">
            <w:pPr>
              <w:jc w:val="center"/>
              <w:rPr>
                <w:sz w:val="18"/>
                <w:szCs w:val="18"/>
              </w:rPr>
            </w:pPr>
            <w:r>
              <w:rPr>
                <w:rFonts w:hint="eastAsia"/>
                <w:sz w:val="18"/>
                <w:szCs w:val="18"/>
              </w:rPr>
              <w:t>93.0</w:t>
            </w:r>
          </w:p>
        </w:tc>
        <w:tc>
          <w:tcPr>
            <w:tcW w:w="0" w:type="auto"/>
            <w:vMerge w:val="restart"/>
            <w:vAlign w:val="center"/>
          </w:tcPr>
          <w:p w:rsidR="00C43995" w:rsidRDefault="00EB3DD4" w:rsidP="00EB3DD4">
            <w:pPr>
              <w:jc w:val="center"/>
              <w:rPr>
                <w:sz w:val="18"/>
                <w:szCs w:val="18"/>
              </w:rPr>
            </w:pPr>
            <w:r>
              <w:rPr>
                <w:rFonts w:hint="eastAsia"/>
                <w:sz w:val="18"/>
                <w:szCs w:val="18"/>
              </w:rPr>
              <w:t>5.8</w:t>
            </w:r>
          </w:p>
        </w:tc>
        <w:tc>
          <w:tcPr>
            <w:tcW w:w="0" w:type="auto"/>
            <w:vAlign w:val="center"/>
          </w:tcPr>
          <w:p w:rsidR="00C43995" w:rsidRDefault="00EB3DD4" w:rsidP="00EB3DD4">
            <w:pPr>
              <w:jc w:val="center"/>
              <w:rPr>
                <w:sz w:val="18"/>
                <w:szCs w:val="18"/>
              </w:rPr>
            </w:pPr>
            <w:r>
              <w:rPr>
                <w:rFonts w:hint="eastAsia"/>
                <w:sz w:val="18"/>
                <w:szCs w:val="18"/>
              </w:rPr>
              <w:t>25.15</w:t>
            </w:r>
          </w:p>
        </w:tc>
        <w:tc>
          <w:tcPr>
            <w:tcW w:w="0" w:type="auto"/>
            <w:vAlign w:val="center"/>
          </w:tcPr>
          <w:p w:rsidR="00C43995" w:rsidRDefault="00491290" w:rsidP="00EB3DD4">
            <w:pPr>
              <w:jc w:val="center"/>
              <w:rPr>
                <w:sz w:val="18"/>
                <w:szCs w:val="18"/>
              </w:rPr>
            </w:pPr>
            <w:r>
              <w:rPr>
                <w:sz w:val="18"/>
                <w:szCs w:val="18"/>
              </w:rPr>
              <w:t>100.6</w:t>
            </w:r>
          </w:p>
        </w:tc>
        <w:tc>
          <w:tcPr>
            <w:tcW w:w="0" w:type="auto"/>
            <w:vMerge w:val="restart"/>
            <w:vAlign w:val="center"/>
          </w:tcPr>
          <w:p w:rsidR="00C43995" w:rsidRDefault="00491290" w:rsidP="00EB3DD4">
            <w:pPr>
              <w:jc w:val="center"/>
              <w:rPr>
                <w:sz w:val="18"/>
                <w:szCs w:val="18"/>
              </w:rPr>
            </w:pPr>
            <w:r>
              <w:rPr>
                <w:sz w:val="18"/>
                <w:szCs w:val="18"/>
              </w:rPr>
              <w:t>9</w:t>
            </w:r>
            <w:r w:rsidR="00EB3DD4">
              <w:rPr>
                <w:rFonts w:hint="eastAsia"/>
                <w:sz w:val="18"/>
                <w:szCs w:val="18"/>
              </w:rPr>
              <w:t>5.5</w:t>
            </w:r>
          </w:p>
        </w:tc>
        <w:tc>
          <w:tcPr>
            <w:tcW w:w="0" w:type="auto"/>
            <w:vMerge w:val="restart"/>
            <w:vAlign w:val="center"/>
          </w:tcPr>
          <w:p w:rsidR="00C43995" w:rsidRDefault="00EB3DD4" w:rsidP="00EB3DD4">
            <w:pPr>
              <w:jc w:val="center"/>
              <w:rPr>
                <w:color w:val="000000"/>
                <w:sz w:val="18"/>
                <w:szCs w:val="18"/>
              </w:rPr>
            </w:pPr>
            <w:r>
              <w:rPr>
                <w:rFonts w:hint="eastAsia"/>
                <w:color w:val="000000"/>
                <w:sz w:val="18"/>
                <w:szCs w:val="18"/>
              </w:rPr>
              <w:t>5.5</w:t>
            </w:r>
          </w:p>
        </w:tc>
        <w:tc>
          <w:tcPr>
            <w:tcW w:w="0" w:type="auto"/>
            <w:vAlign w:val="center"/>
          </w:tcPr>
          <w:p w:rsidR="00C43995" w:rsidRDefault="00491290" w:rsidP="00EB3DD4">
            <w:pPr>
              <w:jc w:val="center"/>
              <w:rPr>
                <w:rFonts w:ascii="宋体" w:cs="宋体"/>
                <w:sz w:val="24"/>
              </w:rPr>
            </w:pPr>
            <w:r>
              <w:t>45.35</w:t>
            </w:r>
          </w:p>
        </w:tc>
        <w:tc>
          <w:tcPr>
            <w:tcW w:w="0" w:type="auto"/>
            <w:vAlign w:val="center"/>
          </w:tcPr>
          <w:p w:rsidR="00C43995" w:rsidRDefault="00491290" w:rsidP="00EB3DD4">
            <w:pPr>
              <w:jc w:val="center"/>
              <w:rPr>
                <w:sz w:val="18"/>
                <w:szCs w:val="18"/>
              </w:rPr>
            </w:pPr>
            <w:r>
              <w:rPr>
                <w:sz w:val="18"/>
                <w:szCs w:val="18"/>
              </w:rPr>
              <w:t>90.7</w:t>
            </w:r>
          </w:p>
        </w:tc>
        <w:tc>
          <w:tcPr>
            <w:tcW w:w="0" w:type="auto"/>
            <w:vMerge w:val="restart"/>
            <w:vAlign w:val="center"/>
          </w:tcPr>
          <w:p w:rsidR="00C43995" w:rsidRDefault="00491290" w:rsidP="00EB3DD4">
            <w:pPr>
              <w:jc w:val="center"/>
              <w:rPr>
                <w:sz w:val="18"/>
                <w:szCs w:val="18"/>
              </w:rPr>
            </w:pPr>
            <w:r>
              <w:rPr>
                <w:sz w:val="18"/>
                <w:szCs w:val="18"/>
              </w:rPr>
              <w:t>93.3</w:t>
            </w:r>
          </w:p>
        </w:tc>
        <w:tc>
          <w:tcPr>
            <w:tcW w:w="0" w:type="auto"/>
            <w:vMerge w:val="restart"/>
            <w:vAlign w:val="center"/>
          </w:tcPr>
          <w:p w:rsidR="00C43995" w:rsidRDefault="00EB3DD4" w:rsidP="00EB3DD4">
            <w:pPr>
              <w:jc w:val="center"/>
              <w:rPr>
                <w:sz w:val="18"/>
                <w:szCs w:val="18"/>
              </w:rPr>
            </w:pPr>
            <w:r>
              <w:rPr>
                <w:rFonts w:hint="eastAsia"/>
                <w:sz w:val="18"/>
                <w:szCs w:val="18"/>
              </w:rPr>
              <w:t>8.0</w:t>
            </w:r>
          </w:p>
        </w:tc>
      </w:tr>
      <w:tr w:rsidR="00C43995" w:rsidTr="00EB3DD4">
        <w:trPr>
          <w:trHeight w:val="409"/>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EB3DD4" w:rsidP="00EB3DD4">
            <w:pPr>
              <w:jc w:val="center"/>
              <w:rPr>
                <w:sz w:val="18"/>
                <w:szCs w:val="18"/>
              </w:rPr>
            </w:pPr>
            <w:r>
              <w:rPr>
                <w:rFonts w:hint="eastAsia"/>
                <w:sz w:val="18"/>
                <w:szCs w:val="18"/>
              </w:rPr>
              <w:t>8.90</w:t>
            </w:r>
          </w:p>
        </w:tc>
        <w:tc>
          <w:tcPr>
            <w:tcW w:w="0" w:type="auto"/>
            <w:vAlign w:val="center"/>
          </w:tcPr>
          <w:p w:rsidR="00C43995" w:rsidRDefault="00AE5A69" w:rsidP="00EB3DD4">
            <w:pPr>
              <w:jc w:val="center"/>
              <w:rPr>
                <w:sz w:val="18"/>
                <w:szCs w:val="18"/>
              </w:rPr>
            </w:pPr>
            <w:r>
              <w:rPr>
                <w:rFonts w:hint="eastAsia"/>
                <w:sz w:val="18"/>
                <w:szCs w:val="18"/>
              </w:rPr>
              <w:t>89.0</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EB3DD4" w:rsidP="00EB3DD4">
            <w:pPr>
              <w:jc w:val="center"/>
              <w:rPr>
                <w:sz w:val="18"/>
                <w:szCs w:val="18"/>
              </w:rPr>
            </w:pPr>
            <w:r>
              <w:rPr>
                <w:rFonts w:hint="eastAsia"/>
                <w:sz w:val="18"/>
                <w:szCs w:val="18"/>
              </w:rPr>
              <w:t>23.15</w:t>
            </w:r>
          </w:p>
        </w:tc>
        <w:tc>
          <w:tcPr>
            <w:tcW w:w="0" w:type="auto"/>
            <w:vAlign w:val="center"/>
          </w:tcPr>
          <w:p w:rsidR="00C43995" w:rsidRDefault="00491290" w:rsidP="00EB3DD4">
            <w:pPr>
              <w:jc w:val="center"/>
              <w:rPr>
                <w:sz w:val="18"/>
                <w:szCs w:val="18"/>
              </w:rPr>
            </w:pPr>
            <w:r>
              <w:rPr>
                <w:sz w:val="18"/>
                <w:szCs w:val="18"/>
              </w:rPr>
              <w:t>92.6</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51.15</w:t>
            </w:r>
          </w:p>
        </w:tc>
        <w:tc>
          <w:tcPr>
            <w:tcW w:w="0" w:type="auto"/>
            <w:vAlign w:val="center"/>
          </w:tcPr>
          <w:p w:rsidR="00C43995" w:rsidRDefault="00491290" w:rsidP="00EB3DD4">
            <w:pPr>
              <w:jc w:val="center"/>
              <w:rPr>
                <w:sz w:val="18"/>
                <w:szCs w:val="18"/>
              </w:rPr>
            </w:pPr>
            <w:r>
              <w:rPr>
                <w:sz w:val="18"/>
                <w:szCs w:val="18"/>
              </w:rPr>
              <w:t>102.3</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14"/>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EB3DD4" w:rsidP="00EB3DD4">
            <w:pPr>
              <w:jc w:val="center"/>
              <w:rPr>
                <w:sz w:val="18"/>
                <w:szCs w:val="18"/>
              </w:rPr>
            </w:pPr>
            <w:r>
              <w:rPr>
                <w:rFonts w:hint="eastAsia"/>
                <w:sz w:val="18"/>
                <w:szCs w:val="18"/>
              </w:rPr>
              <w:t>9.39</w:t>
            </w:r>
          </w:p>
        </w:tc>
        <w:tc>
          <w:tcPr>
            <w:tcW w:w="0" w:type="auto"/>
            <w:vAlign w:val="center"/>
          </w:tcPr>
          <w:p w:rsidR="00C43995" w:rsidRDefault="00EB3DD4" w:rsidP="00EB3DD4">
            <w:pPr>
              <w:jc w:val="center"/>
              <w:rPr>
                <w:sz w:val="18"/>
                <w:szCs w:val="18"/>
              </w:rPr>
            </w:pPr>
            <w:r>
              <w:rPr>
                <w:rFonts w:hint="eastAsia"/>
                <w:sz w:val="18"/>
                <w:szCs w:val="18"/>
              </w:rPr>
              <w:t>93.9</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EB3DD4" w:rsidP="00EB3DD4">
            <w:pPr>
              <w:jc w:val="center"/>
              <w:rPr>
                <w:sz w:val="18"/>
                <w:szCs w:val="18"/>
              </w:rPr>
            </w:pPr>
            <w:r>
              <w:rPr>
                <w:rFonts w:hint="eastAsia"/>
                <w:sz w:val="18"/>
                <w:szCs w:val="18"/>
              </w:rPr>
              <w:t>22.35</w:t>
            </w:r>
          </w:p>
        </w:tc>
        <w:tc>
          <w:tcPr>
            <w:tcW w:w="0" w:type="auto"/>
            <w:vAlign w:val="center"/>
          </w:tcPr>
          <w:p w:rsidR="00C43995" w:rsidRDefault="00491290" w:rsidP="00EB3DD4">
            <w:pPr>
              <w:jc w:val="center"/>
              <w:rPr>
                <w:sz w:val="18"/>
                <w:szCs w:val="18"/>
              </w:rPr>
            </w:pPr>
            <w:r>
              <w:rPr>
                <w:sz w:val="18"/>
                <w:szCs w:val="18"/>
              </w:rPr>
              <w:t>89.4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42.85</w:t>
            </w:r>
          </w:p>
        </w:tc>
        <w:tc>
          <w:tcPr>
            <w:tcW w:w="0" w:type="auto"/>
            <w:vAlign w:val="center"/>
          </w:tcPr>
          <w:p w:rsidR="00C43995" w:rsidRDefault="00491290" w:rsidP="00EB3DD4">
            <w:pPr>
              <w:jc w:val="center"/>
              <w:rPr>
                <w:sz w:val="18"/>
                <w:szCs w:val="18"/>
              </w:rPr>
            </w:pPr>
            <w:r>
              <w:rPr>
                <w:sz w:val="18"/>
                <w:szCs w:val="18"/>
              </w:rPr>
              <w:t>85.7</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07"/>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EB3DD4" w:rsidP="00EB3DD4">
            <w:pPr>
              <w:jc w:val="center"/>
              <w:rPr>
                <w:sz w:val="18"/>
                <w:szCs w:val="18"/>
              </w:rPr>
            </w:pPr>
            <w:r>
              <w:rPr>
                <w:rFonts w:hint="eastAsia"/>
                <w:sz w:val="18"/>
                <w:szCs w:val="18"/>
              </w:rPr>
              <w:t>8.87</w:t>
            </w:r>
          </w:p>
        </w:tc>
        <w:tc>
          <w:tcPr>
            <w:tcW w:w="0" w:type="auto"/>
            <w:vAlign w:val="center"/>
          </w:tcPr>
          <w:p w:rsidR="00C43995" w:rsidRDefault="00EB3DD4" w:rsidP="00EB3DD4">
            <w:pPr>
              <w:jc w:val="center"/>
              <w:rPr>
                <w:sz w:val="18"/>
                <w:szCs w:val="18"/>
              </w:rPr>
            </w:pPr>
            <w:r>
              <w:rPr>
                <w:rFonts w:hint="eastAsia"/>
                <w:sz w:val="18"/>
                <w:szCs w:val="18"/>
              </w:rPr>
              <w:t>88.7</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EB3DD4" w:rsidP="00EB3DD4">
            <w:pPr>
              <w:jc w:val="center"/>
              <w:rPr>
                <w:sz w:val="18"/>
                <w:szCs w:val="18"/>
              </w:rPr>
            </w:pPr>
            <w:r>
              <w:rPr>
                <w:rFonts w:hint="eastAsia"/>
                <w:sz w:val="18"/>
                <w:szCs w:val="18"/>
              </w:rPr>
              <w:t>25.05</w:t>
            </w:r>
          </w:p>
        </w:tc>
        <w:tc>
          <w:tcPr>
            <w:tcW w:w="0" w:type="auto"/>
            <w:vAlign w:val="center"/>
          </w:tcPr>
          <w:p w:rsidR="00C43995" w:rsidRDefault="00491290" w:rsidP="00EB3DD4">
            <w:pPr>
              <w:jc w:val="center"/>
              <w:rPr>
                <w:sz w:val="18"/>
                <w:szCs w:val="18"/>
              </w:rPr>
            </w:pPr>
            <w:r>
              <w:rPr>
                <w:sz w:val="18"/>
                <w:szCs w:val="18"/>
              </w:rPr>
              <w:t>100.2</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43.95</w:t>
            </w:r>
          </w:p>
        </w:tc>
        <w:tc>
          <w:tcPr>
            <w:tcW w:w="0" w:type="auto"/>
            <w:vAlign w:val="center"/>
          </w:tcPr>
          <w:p w:rsidR="00C43995" w:rsidRDefault="00491290" w:rsidP="00EB3DD4">
            <w:pPr>
              <w:jc w:val="center"/>
              <w:rPr>
                <w:sz w:val="18"/>
                <w:szCs w:val="18"/>
              </w:rPr>
            </w:pPr>
            <w:r>
              <w:rPr>
                <w:sz w:val="18"/>
                <w:szCs w:val="18"/>
              </w:rPr>
              <w:t>87.9</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27"/>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sz w:val="18"/>
                <w:szCs w:val="18"/>
              </w:rPr>
            </w:pPr>
            <w:r>
              <w:rPr>
                <w:sz w:val="18"/>
                <w:szCs w:val="18"/>
              </w:rPr>
              <w:t>9.</w:t>
            </w:r>
            <w:r w:rsidR="00EB3DD4">
              <w:rPr>
                <w:rFonts w:hint="eastAsia"/>
                <w:sz w:val="18"/>
                <w:szCs w:val="18"/>
              </w:rPr>
              <w:t>77</w:t>
            </w:r>
          </w:p>
        </w:tc>
        <w:tc>
          <w:tcPr>
            <w:tcW w:w="0" w:type="auto"/>
            <w:vAlign w:val="center"/>
          </w:tcPr>
          <w:p w:rsidR="00C43995" w:rsidRDefault="00EB3DD4" w:rsidP="00EB3DD4">
            <w:pPr>
              <w:jc w:val="center"/>
              <w:rPr>
                <w:sz w:val="18"/>
                <w:szCs w:val="18"/>
              </w:rPr>
            </w:pPr>
            <w:r>
              <w:rPr>
                <w:rFonts w:hint="eastAsia"/>
                <w:sz w:val="18"/>
                <w:szCs w:val="18"/>
              </w:rPr>
              <w:t>97.7</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EB3DD4" w:rsidP="008102B8">
            <w:pPr>
              <w:jc w:val="center"/>
              <w:rPr>
                <w:sz w:val="18"/>
                <w:szCs w:val="18"/>
              </w:rPr>
            </w:pPr>
            <w:r>
              <w:rPr>
                <w:rFonts w:hint="eastAsia"/>
                <w:sz w:val="18"/>
                <w:szCs w:val="18"/>
              </w:rPr>
              <w:t>22.5</w:t>
            </w:r>
            <w:r w:rsidR="008102B8">
              <w:rPr>
                <w:rFonts w:hint="eastAsia"/>
                <w:sz w:val="18"/>
                <w:szCs w:val="18"/>
              </w:rPr>
              <w:t>4</w:t>
            </w:r>
          </w:p>
        </w:tc>
        <w:tc>
          <w:tcPr>
            <w:tcW w:w="0" w:type="auto"/>
            <w:vAlign w:val="center"/>
          </w:tcPr>
          <w:p w:rsidR="00C43995" w:rsidRDefault="00491290" w:rsidP="00EB3DD4">
            <w:pPr>
              <w:jc w:val="center"/>
              <w:rPr>
                <w:sz w:val="18"/>
                <w:szCs w:val="18"/>
              </w:rPr>
            </w:pPr>
            <w:r>
              <w:rPr>
                <w:sz w:val="18"/>
                <w:szCs w:val="18"/>
              </w:rPr>
              <w:t>90.2</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45.15</w:t>
            </w:r>
          </w:p>
        </w:tc>
        <w:tc>
          <w:tcPr>
            <w:tcW w:w="0" w:type="auto"/>
            <w:vAlign w:val="center"/>
          </w:tcPr>
          <w:p w:rsidR="00C43995" w:rsidRDefault="00491290" w:rsidP="00EB3DD4">
            <w:pPr>
              <w:jc w:val="center"/>
              <w:rPr>
                <w:sz w:val="18"/>
                <w:szCs w:val="18"/>
              </w:rPr>
            </w:pPr>
            <w:r>
              <w:rPr>
                <w:sz w:val="18"/>
                <w:szCs w:val="18"/>
              </w:rPr>
              <w:t>90.3</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18"/>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EB3DD4" w:rsidP="00EB3DD4">
            <w:pPr>
              <w:jc w:val="center"/>
              <w:rPr>
                <w:sz w:val="18"/>
                <w:szCs w:val="18"/>
              </w:rPr>
            </w:pPr>
            <w:r>
              <w:rPr>
                <w:rFonts w:hint="eastAsia"/>
                <w:sz w:val="18"/>
                <w:szCs w:val="18"/>
              </w:rPr>
              <w:t>8.79</w:t>
            </w:r>
          </w:p>
        </w:tc>
        <w:tc>
          <w:tcPr>
            <w:tcW w:w="0" w:type="auto"/>
            <w:vAlign w:val="center"/>
          </w:tcPr>
          <w:p w:rsidR="00C43995" w:rsidRDefault="00EB3DD4" w:rsidP="00EB3DD4">
            <w:pPr>
              <w:jc w:val="center"/>
              <w:rPr>
                <w:sz w:val="18"/>
                <w:szCs w:val="18"/>
              </w:rPr>
            </w:pPr>
            <w:r>
              <w:rPr>
                <w:rFonts w:hint="eastAsia"/>
                <w:sz w:val="18"/>
                <w:szCs w:val="18"/>
              </w:rPr>
              <w:t>87.9</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EB3DD4" w:rsidP="00EB3DD4">
            <w:pPr>
              <w:jc w:val="center"/>
              <w:rPr>
                <w:sz w:val="18"/>
                <w:szCs w:val="18"/>
              </w:rPr>
            </w:pPr>
            <w:r>
              <w:rPr>
                <w:rFonts w:hint="eastAsia"/>
                <w:sz w:val="18"/>
                <w:szCs w:val="18"/>
              </w:rPr>
              <w:t>24.95</w:t>
            </w:r>
          </w:p>
        </w:tc>
        <w:tc>
          <w:tcPr>
            <w:tcW w:w="0" w:type="auto"/>
            <w:vAlign w:val="center"/>
          </w:tcPr>
          <w:p w:rsidR="00C43995" w:rsidRDefault="00491290" w:rsidP="00EB3DD4">
            <w:pPr>
              <w:jc w:val="center"/>
              <w:rPr>
                <w:sz w:val="18"/>
                <w:szCs w:val="18"/>
              </w:rPr>
            </w:pPr>
            <w:r>
              <w:rPr>
                <w:sz w:val="18"/>
                <w:szCs w:val="18"/>
              </w:rPr>
              <w:t>99.8</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51.45</w:t>
            </w:r>
          </w:p>
        </w:tc>
        <w:tc>
          <w:tcPr>
            <w:tcW w:w="0" w:type="auto"/>
            <w:vAlign w:val="center"/>
          </w:tcPr>
          <w:p w:rsidR="00C43995" w:rsidRDefault="00491290" w:rsidP="00EB3DD4">
            <w:pPr>
              <w:jc w:val="center"/>
              <w:rPr>
                <w:sz w:val="18"/>
                <w:szCs w:val="18"/>
              </w:rPr>
            </w:pPr>
            <w:r>
              <w:rPr>
                <w:sz w:val="18"/>
                <w:szCs w:val="18"/>
              </w:rPr>
              <w:t>102.9</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11"/>
          <w:jc w:val="center"/>
        </w:trPr>
        <w:tc>
          <w:tcPr>
            <w:tcW w:w="0" w:type="auto"/>
            <w:vMerge w:val="restart"/>
            <w:vAlign w:val="center"/>
          </w:tcPr>
          <w:p w:rsidR="00C43995" w:rsidRDefault="00BD1ED6"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防水</w:t>
            </w:r>
            <w:r w:rsidR="00491290">
              <w:rPr>
                <w:rFonts w:ascii="Times New Roman" w:hAnsi="Times New Roman" w:hint="eastAsia"/>
                <w:b/>
                <w:sz w:val="18"/>
                <w:szCs w:val="18"/>
              </w:rPr>
              <w:t>剂</w:t>
            </w:r>
          </w:p>
        </w:tc>
        <w:tc>
          <w:tcPr>
            <w:tcW w:w="0" w:type="auto"/>
            <w:vAlign w:val="center"/>
          </w:tcPr>
          <w:p w:rsidR="00C43995" w:rsidRDefault="00491290" w:rsidP="00EB3DD4">
            <w:pPr>
              <w:jc w:val="center"/>
              <w:rPr>
                <w:rFonts w:ascii="宋体" w:cs="宋体"/>
                <w:sz w:val="24"/>
              </w:rPr>
            </w:pPr>
            <w:r>
              <w:t>8.70</w:t>
            </w:r>
          </w:p>
        </w:tc>
        <w:tc>
          <w:tcPr>
            <w:tcW w:w="0" w:type="auto"/>
            <w:vAlign w:val="center"/>
          </w:tcPr>
          <w:p w:rsidR="00C43995" w:rsidRDefault="00491290" w:rsidP="00EB3DD4">
            <w:pPr>
              <w:jc w:val="center"/>
              <w:rPr>
                <w:sz w:val="18"/>
                <w:szCs w:val="18"/>
              </w:rPr>
            </w:pPr>
            <w:r>
              <w:rPr>
                <w:sz w:val="18"/>
                <w:szCs w:val="18"/>
              </w:rPr>
              <w:t>87.0</w:t>
            </w:r>
          </w:p>
        </w:tc>
        <w:tc>
          <w:tcPr>
            <w:tcW w:w="0" w:type="auto"/>
            <w:vMerge w:val="restart"/>
            <w:vAlign w:val="center"/>
          </w:tcPr>
          <w:p w:rsidR="00C43995" w:rsidRDefault="00491290" w:rsidP="00EB3DD4">
            <w:pPr>
              <w:jc w:val="center"/>
              <w:rPr>
                <w:sz w:val="18"/>
                <w:szCs w:val="18"/>
              </w:rPr>
            </w:pPr>
            <w:r>
              <w:rPr>
                <w:sz w:val="18"/>
                <w:szCs w:val="18"/>
              </w:rPr>
              <w:t>90.7</w:t>
            </w:r>
          </w:p>
        </w:tc>
        <w:tc>
          <w:tcPr>
            <w:tcW w:w="0" w:type="auto"/>
            <w:vMerge w:val="restart"/>
            <w:vAlign w:val="center"/>
          </w:tcPr>
          <w:p w:rsidR="00C43995" w:rsidRDefault="00491290" w:rsidP="00EB3DD4">
            <w:pPr>
              <w:jc w:val="center"/>
              <w:rPr>
                <w:sz w:val="18"/>
                <w:szCs w:val="18"/>
              </w:rPr>
            </w:pPr>
            <w:r>
              <w:rPr>
                <w:sz w:val="18"/>
                <w:szCs w:val="18"/>
              </w:rPr>
              <w:t>8.6</w:t>
            </w:r>
          </w:p>
        </w:tc>
        <w:tc>
          <w:tcPr>
            <w:tcW w:w="0" w:type="auto"/>
            <w:vAlign w:val="center"/>
          </w:tcPr>
          <w:p w:rsidR="00C43995" w:rsidRDefault="008102B8" w:rsidP="008102B8">
            <w:pPr>
              <w:jc w:val="center"/>
              <w:rPr>
                <w:rFonts w:ascii="宋体" w:cs="宋体"/>
                <w:sz w:val="24"/>
              </w:rPr>
            </w:pPr>
            <w:r>
              <w:rPr>
                <w:rFonts w:hint="eastAsia"/>
              </w:rPr>
              <w:t>24.25</w:t>
            </w:r>
          </w:p>
        </w:tc>
        <w:tc>
          <w:tcPr>
            <w:tcW w:w="0" w:type="auto"/>
            <w:vAlign w:val="center"/>
          </w:tcPr>
          <w:p w:rsidR="00C43995" w:rsidRDefault="008102B8" w:rsidP="00EB3DD4">
            <w:pPr>
              <w:jc w:val="center"/>
              <w:rPr>
                <w:sz w:val="18"/>
                <w:szCs w:val="18"/>
              </w:rPr>
            </w:pPr>
            <w:r>
              <w:rPr>
                <w:rFonts w:hint="eastAsia"/>
                <w:sz w:val="18"/>
                <w:szCs w:val="18"/>
              </w:rPr>
              <w:t>9</w:t>
            </w:r>
            <w:r w:rsidR="00491290">
              <w:rPr>
                <w:sz w:val="18"/>
                <w:szCs w:val="18"/>
              </w:rPr>
              <w:t>7.0</w:t>
            </w:r>
          </w:p>
        </w:tc>
        <w:tc>
          <w:tcPr>
            <w:tcW w:w="0" w:type="auto"/>
            <w:vMerge w:val="restart"/>
            <w:vAlign w:val="center"/>
          </w:tcPr>
          <w:p w:rsidR="00C43995" w:rsidRDefault="00491290" w:rsidP="008102B8">
            <w:pPr>
              <w:jc w:val="center"/>
              <w:rPr>
                <w:sz w:val="18"/>
                <w:szCs w:val="18"/>
              </w:rPr>
            </w:pPr>
            <w:r>
              <w:rPr>
                <w:sz w:val="18"/>
                <w:szCs w:val="18"/>
              </w:rPr>
              <w:t>9</w:t>
            </w:r>
            <w:r w:rsidR="008102B8">
              <w:rPr>
                <w:rFonts w:hint="eastAsia"/>
                <w:sz w:val="18"/>
                <w:szCs w:val="18"/>
              </w:rPr>
              <w:t>4.0</w:t>
            </w:r>
          </w:p>
        </w:tc>
        <w:tc>
          <w:tcPr>
            <w:tcW w:w="0" w:type="auto"/>
            <w:vMerge w:val="restart"/>
            <w:vAlign w:val="center"/>
          </w:tcPr>
          <w:p w:rsidR="00C43995" w:rsidRDefault="008102B8" w:rsidP="00EB3DD4">
            <w:pPr>
              <w:jc w:val="center"/>
              <w:rPr>
                <w:color w:val="000000"/>
                <w:sz w:val="18"/>
                <w:szCs w:val="18"/>
              </w:rPr>
            </w:pPr>
            <w:r>
              <w:rPr>
                <w:rFonts w:hint="eastAsia"/>
                <w:color w:val="000000"/>
                <w:sz w:val="18"/>
                <w:szCs w:val="18"/>
              </w:rPr>
              <w:t>5.4</w:t>
            </w:r>
          </w:p>
        </w:tc>
        <w:tc>
          <w:tcPr>
            <w:tcW w:w="0" w:type="auto"/>
            <w:vAlign w:val="center"/>
          </w:tcPr>
          <w:p w:rsidR="00C43995" w:rsidRPr="00155D70" w:rsidRDefault="00491290" w:rsidP="00EB3DD4">
            <w:pPr>
              <w:jc w:val="center"/>
              <w:rPr>
                <w:rFonts w:ascii="宋体" w:cs="宋体"/>
                <w:color w:val="0D0D0D" w:themeColor="text1" w:themeTint="F2"/>
                <w:sz w:val="24"/>
              </w:rPr>
            </w:pPr>
            <w:r w:rsidRPr="00155D70">
              <w:rPr>
                <w:rFonts w:hint="eastAsia"/>
                <w:color w:val="0D0D0D" w:themeColor="text1" w:themeTint="F2"/>
              </w:rPr>
              <w:t>52.00</w:t>
            </w:r>
          </w:p>
        </w:tc>
        <w:tc>
          <w:tcPr>
            <w:tcW w:w="0" w:type="auto"/>
            <w:vAlign w:val="center"/>
          </w:tcPr>
          <w:p w:rsidR="00C43995" w:rsidRPr="00155D70" w:rsidRDefault="00491290" w:rsidP="00EB3DD4">
            <w:pPr>
              <w:jc w:val="center"/>
              <w:rPr>
                <w:color w:val="0D0D0D" w:themeColor="text1" w:themeTint="F2"/>
                <w:sz w:val="18"/>
                <w:szCs w:val="18"/>
              </w:rPr>
            </w:pPr>
            <w:r w:rsidRPr="00155D70">
              <w:rPr>
                <w:rFonts w:hint="eastAsia"/>
                <w:color w:val="0D0D0D" w:themeColor="text1" w:themeTint="F2"/>
                <w:sz w:val="18"/>
                <w:szCs w:val="18"/>
              </w:rPr>
              <w:t>104.0</w:t>
            </w:r>
          </w:p>
        </w:tc>
        <w:tc>
          <w:tcPr>
            <w:tcW w:w="0" w:type="auto"/>
            <w:vMerge w:val="restart"/>
            <w:vAlign w:val="center"/>
          </w:tcPr>
          <w:p w:rsidR="00C43995" w:rsidRDefault="00491290" w:rsidP="008102B8">
            <w:pPr>
              <w:jc w:val="center"/>
              <w:rPr>
                <w:sz w:val="18"/>
                <w:szCs w:val="18"/>
              </w:rPr>
            </w:pPr>
            <w:r>
              <w:rPr>
                <w:sz w:val="18"/>
                <w:szCs w:val="18"/>
              </w:rPr>
              <w:t>9</w:t>
            </w:r>
            <w:r w:rsidR="008102B8">
              <w:rPr>
                <w:rFonts w:hint="eastAsia"/>
                <w:sz w:val="18"/>
                <w:szCs w:val="18"/>
              </w:rPr>
              <w:t>6.8</w:t>
            </w:r>
          </w:p>
        </w:tc>
        <w:tc>
          <w:tcPr>
            <w:tcW w:w="0" w:type="auto"/>
            <w:vMerge w:val="restart"/>
            <w:vAlign w:val="center"/>
          </w:tcPr>
          <w:p w:rsidR="00C43995" w:rsidRDefault="00491290" w:rsidP="008102B8">
            <w:pPr>
              <w:jc w:val="center"/>
              <w:rPr>
                <w:sz w:val="18"/>
                <w:szCs w:val="18"/>
              </w:rPr>
            </w:pPr>
            <w:r>
              <w:rPr>
                <w:sz w:val="18"/>
                <w:szCs w:val="18"/>
              </w:rPr>
              <w:t>5.</w:t>
            </w:r>
            <w:r w:rsidR="008102B8">
              <w:rPr>
                <w:rFonts w:hint="eastAsia"/>
                <w:sz w:val="18"/>
                <w:szCs w:val="18"/>
              </w:rPr>
              <w:t>7</w:t>
            </w:r>
          </w:p>
        </w:tc>
      </w:tr>
      <w:tr w:rsidR="00C43995" w:rsidTr="00EB3DD4">
        <w:trPr>
          <w:trHeight w:val="417"/>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10.24</w:t>
            </w:r>
          </w:p>
        </w:tc>
        <w:tc>
          <w:tcPr>
            <w:tcW w:w="0" w:type="auto"/>
            <w:vAlign w:val="center"/>
          </w:tcPr>
          <w:p w:rsidR="00C43995" w:rsidRDefault="00491290" w:rsidP="00EB3DD4">
            <w:pPr>
              <w:jc w:val="center"/>
              <w:rPr>
                <w:sz w:val="18"/>
                <w:szCs w:val="18"/>
              </w:rPr>
            </w:pPr>
            <w:r>
              <w:rPr>
                <w:sz w:val="18"/>
                <w:szCs w:val="18"/>
              </w:rPr>
              <w:t>102.4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25.60</w:t>
            </w:r>
          </w:p>
        </w:tc>
        <w:tc>
          <w:tcPr>
            <w:tcW w:w="0" w:type="auto"/>
            <w:vAlign w:val="center"/>
          </w:tcPr>
          <w:p w:rsidR="00C43995" w:rsidRDefault="00491290" w:rsidP="00EB3DD4">
            <w:pPr>
              <w:jc w:val="center"/>
              <w:rPr>
                <w:sz w:val="18"/>
                <w:szCs w:val="18"/>
              </w:rPr>
            </w:pPr>
            <w:r>
              <w:rPr>
                <w:sz w:val="18"/>
                <w:szCs w:val="18"/>
              </w:rPr>
              <w:t>102.4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Pr="00155D70" w:rsidRDefault="00491290" w:rsidP="00EB3DD4">
            <w:pPr>
              <w:jc w:val="center"/>
              <w:rPr>
                <w:rFonts w:ascii="宋体" w:cs="宋体"/>
                <w:color w:val="0D0D0D" w:themeColor="text1" w:themeTint="F2"/>
                <w:sz w:val="24"/>
              </w:rPr>
            </w:pPr>
            <w:r w:rsidRPr="00155D70">
              <w:rPr>
                <w:color w:val="0D0D0D" w:themeColor="text1" w:themeTint="F2"/>
              </w:rPr>
              <w:t>48.85</w:t>
            </w:r>
          </w:p>
        </w:tc>
        <w:tc>
          <w:tcPr>
            <w:tcW w:w="0" w:type="auto"/>
            <w:vAlign w:val="center"/>
          </w:tcPr>
          <w:p w:rsidR="00C43995" w:rsidRPr="00155D70" w:rsidRDefault="00491290" w:rsidP="00EB3DD4">
            <w:pPr>
              <w:jc w:val="center"/>
              <w:rPr>
                <w:color w:val="0D0D0D" w:themeColor="text1" w:themeTint="F2"/>
                <w:sz w:val="18"/>
                <w:szCs w:val="18"/>
              </w:rPr>
            </w:pPr>
            <w:r w:rsidRPr="00155D70">
              <w:rPr>
                <w:color w:val="0D0D0D" w:themeColor="text1" w:themeTint="F2"/>
                <w:sz w:val="18"/>
                <w:szCs w:val="18"/>
              </w:rPr>
              <w:t>97.7</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09"/>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9.30</w:t>
            </w:r>
          </w:p>
        </w:tc>
        <w:tc>
          <w:tcPr>
            <w:tcW w:w="0" w:type="auto"/>
            <w:vAlign w:val="center"/>
          </w:tcPr>
          <w:p w:rsidR="00C43995" w:rsidRDefault="00491290" w:rsidP="00EB3DD4">
            <w:pPr>
              <w:jc w:val="center"/>
              <w:rPr>
                <w:sz w:val="18"/>
                <w:szCs w:val="18"/>
              </w:rPr>
            </w:pPr>
            <w:r>
              <w:rPr>
                <w:sz w:val="18"/>
                <w:szCs w:val="18"/>
              </w:rPr>
              <w:t>93.0</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23.25</w:t>
            </w:r>
          </w:p>
        </w:tc>
        <w:tc>
          <w:tcPr>
            <w:tcW w:w="0" w:type="auto"/>
            <w:vAlign w:val="center"/>
          </w:tcPr>
          <w:p w:rsidR="00C43995" w:rsidRDefault="00491290" w:rsidP="00EB3DD4">
            <w:pPr>
              <w:jc w:val="center"/>
              <w:rPr>
                <w:sz w:val="18"/>
                <w:szCs w:val="18"/>
              </w:rPr>
            </w:pPr>
            <w:r>
              <w:rPr>
                <w:sz w:val="18"/>
                <w:szCs w:val="18"/>
              </w:rPr>
              <w:t>93.0</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Pr="00155D70" w:rsidRDefault="00491290" w:rsidP="00EB3DD4">
            <w:pPr>
              <w:jc w:val="center"/>
              <w:rPr>
                <w:rFonts w:ascii="宋体" w:cs="宋体"/>
                <w:color w:val="0D0D0D" w:themeColor="text1" w:themeTint="F2"/>
                <w:sz w:val="24"/>
              </w:rPr>
            </w:pPr>
            <w:r w:rsidRPr="00155D70">
              <w:rPr>
                <w:color w:val="0D0D0D" w:themeColor="text1" w:themeTint="F2"/>
              </w:rPr>
              <w:t>44.80</w:t>
            </w:r>
          </w:p>
        </w:tc>
        <w:tc>
          <w:tcPr>
            <w:tcW w:w="0" w:type="auto"/>
            <w:vAlign w:val="center"/>
          </w:tcPr>
          <w:p w:rsidR="00C43995" w:rsidRPr="00155D70" w:rsidRDefault="00491290" w:rsidP="00EB3DD4">
            <w:pPr>
              <w:jc w:val="center"/>
              <w:rPr>
                <w:color w:val="0D0D0D" w:themeColor="text1" w:themeTint="F2"/>
                <w:sz w:val="18"/>
                <w:szCs w:val="18"/>
              </w:rPr>
            </w:pPr>
            <w:r w:rsidRPr="00155D70">
              <w:rPr>
                <w:color w:val="0D0D0D" w:themeColor="text1" w:themeTint="F2"/>
                <w:sz w:val="18"/>
                <w:szCs w:val="18"/>
              </w:rPr>
              <w:t>89.6</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28"/>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9.34</w:t>
            </w:r>
          </w:p>
        </w:tc>
        <w:tc>
          <w:tcPr>
            <w:tcW w:w="0" w:type="auto"/>
            <w:vAlign w:val="center"/>
          </w:tcPr>
          <w:p w:rsidR="00C43995" w:rsidRDefault="00491290" w:rsidP="00EB3DD4">
            <w:pPr>
              <w:jc w:val="center"/>
              <w:rPr>
                <w:sz w:val="18"/>
                <w:szCs w:val="18"/>
              </w:rPr>
            </w:pPr>
            <w:r>
              <w:rPr>
                <w:sz w:val="18"/>
                <w:szCs w:val="18"/>
              </w:rPr>
              <w:t>93.4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8102B8">
            <w:pPr>
              <w:jc w:val="center"/>
              <w:rPr>
                <w:rFonts w:ascii="宋体" w:cs="宋体"/>
                <w:sz w:val="24"/>
              </w:rPr>
            </w:pPr>
            <w:r>
              <w:rPr>
                <w:rFonts w:hint="eastAsia"/>
              </w:rPr>
              <w:t>23.34</w:t>
            </w:r>
          </w:p>
        </w:tc>
        <w:tc>
          <w:tcPr>
            <w:tcW w:w="0" w:type="auto"/>
            <w:vAlign w:val="center"/>
          </w:tcPr>
          <w:p w:rsidR="00C43995" w:rsidRDefault="00491290" w:rsidP="00EB3DD4">
            <w:pPr>
              <w:jc w:val="center"/>
              <w:rPr>
                <w:sz w:val="18"/>
                <w:szCs w:val="18"/>
              </w:rPr>
            </w:pPr>
            <w:r>
              <w:rPr>
                <w:sz w:val="18"/>
                <w:szCs w:val="18"/>
              </w:rPr>
              <w:t>93.4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Pr="00155D70" w:rsidRDefault="00491290" w:rsidP="00EB3DD4">
            <w:pPr>
              <w:jc w:val="center"/>
              <w:rPr>
                <w:rFonts w:ascii="宋体" w:cs="宋体"/>
                <w:color w:val="0D0D0D" w:themeColor="text1" w:themeTint="F2"/>
                <w:sz w:val="24"/>
              </w:rPr>
            </w:pPr>
            <w:r w:rsidRPr="00155D70">
              <w:rPr>
                <w:color w:val="0D0D0D" w:themeColor="text1" w:themeTint="F2"/>
              </w:rPr>
              <w:t>48.75</w:t>
            </w:r>
          </w:p>
        </w:tc>
        <w:tc>
          <w:tcPr>
            <w:tcW w:w="0" w:type="auto"/>
            <w:vAlign w:val="center"/>
          </w:tcPr>
          <w:p w:rsidR="00C43995" w:rsidRPr="00155D70" w:rsidRDefault="00491290" w:rsidP="00EB3DD4">
            <w:pPr>
              <w:jc w:val="center"/>
              <w:rPr>
                <w:color w:val="0D0D0D" w:themeColor="text1" w:themeTint="F2"/>
                <w:sz w:val="18"/>
                <w:szCs w:val="18"/>
              </w:rPr>
            </w:pPr>
            <w:r w:rsidRPr="00155D70">
              <w:rPr>
                <w:color w:val="0D0D0D" w:themeColor="text1" w:themeTint="F2"/>
                <w:sz w:val="18"/>
                <w:szCs w:val="18"/>
              </w:rPr>
              <w:t>97.5</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06"/>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8.96</w:t>
            </w:r>
          </w:p>
        </w:tc>
        <w:tc>
          <w:tcPr>
            <w:tcW w:w="0" w:type="auto"/>
            <w:vAlign w:val="center"/>
          </w:tcPr>
          <w:p w:rsidR="00C43995" w:rsidRDefault="00491290" w:rsidP="00EB3DD4">
            <w:pPr>
              <w:jc w:val="center"/>
              <w:rPr>
                <w:sz w:val="18"/>
                <w:szCs w:val="18"/>
              </w:rPr>
            </w:pPr>
            <w:r>
              <w:rPr>
                <w:sz w:val="18"/>
                <w:szCs w:val="18"/>
              </w:rPr>
              <w:t>89.6</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22.40</w:t>
            </w:r>
          </w:p>
        </w:tc>
        <w:tc>
          <w:tcPr>
            <w:tcW w:w="0" w:type="auto"/>
            <w:vAlign w:val="center"/>
          </w:tcPr>
          <w:p w:rsidR="00C43995" w:rsidRDefault="00491290" w:rsidP="00EB3DD4">
            <w:pPr>
              <w:jc w:val="center"/>
              <w:rPr>
                <w:sz w:val="18"/>
                <w:szCs w:val="18"/>
              </w:rPr>
            </w:pPr>
            <w:r>
              <w:rPr>
                <w:sz w:val="18"/>
                <w:szCs w:val="18"/>
              </w:rPr>
              <w:t>89.6</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Pr="00155D70" w:rsidRDefault="00491290" w:rsidP="00EB3DD4">
            <w:pPr>
              <w:jc w:val="center"/>
              <w:rPr>
                <w:rFonts w:ascii="宋体" w:cs="宋体"/>
                <w:color w:val="0D0D0D" w:themeColor="text1" w:themeTint="F2"/>
                <w:sz w:val="24"/>
              </w:rPr>
            </w:pPr>
            <w:r w:rsidRPr="00155D70">
              <w:rPr>
                <w:color w:val="0D0D0D" w:themeColor="text1" w:themeTint="F2"/>
              </w:rPr>
              <w:t>45.60</w:t>
            </w:r>
          </w:p>
        </w:tc>
        <w:tc>
          <w:tcPr>
            <w:tcW w:w="0" w:type="auto"/>
            <w:vAlign w:val="center"/>
          </w:tcPr>
          <w:p w:rsidR="00C43995" w:rsidRPr="00155D70" w:rsidRDefault="00491290" w:rsidP="00EB3DD4">
            <w:pPr>
              <w:jc w:val="center"/>
              <w:rPr>
                <w:color w:val="0D0D0D" w:themeColor="text1" w:themeTint="F2"/>
                <w:sz w:val="18"/>
                <w:szCs w:val="18"/>
              </w:rPr>
            </w:pPr>
            <w:r w:rsidRPr="00155D70">
              <w:rPr>
                <w:color w:val="0D0D0D" w:themeColor="text1" w:themeTint="F2"/>
                <w:sz w:val="18"/>
                <w:szCs w:val="18"/>
              </w:rPr>
              <w:t>91.2</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27"/>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7.88</w:t>
            </w:r>
          </w:p>
        </w:tc>
        <w:tc>
          <w:tcPr>
            <w:tcW w:w="0" w:type="auto"/>
            <w:vAlign w:val="center"/>
          </w:tcPr>
          <w:p w:rsidR="00C43995" w:rsidRDefault="00491290" w:rsidP="00EB3DD4">
            <w:pPr>
              <w:jc w:val="center"/>
              <w:rPr>
                <w:sz w:val="18"/>
                <w:szCs w:val="18"/>
              </w:rPr>
            </w:pPr>
            <w:r>
              <w:rPr>
                <w:sz w:val="18"/>
                <w:szCs w:val="18"/>
              </w:rPr>
              <w:t>78.8</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22.21</w:t>
            </w:r>
          </w:p>
        </w:tc>
        <w:tc>
          <w:tcPr>
            <w:tcW w:w="0" w:type="auto"/>
            <w:vAlign w:val="center"/>
          </w:tcPr>
          <w:p w:rsidR="00C43995" w:rsidRDefault="008102B8" w:rsidP="00EB3DD4">
            <w:pPr>
              <w:jc w:val="center"/>
              <w:rPr>
                <w:sz w:val="18"/>
                <w:szCs w:val="18"/>
              </w:rPr>
            </w:pPr>
            <w:r>
              <w:rPr>
                <w:rFonts w:hint="eastAsia"/>
                <w:sz w:val="18"/>
                <w:szCs w:val="18"/>
              </w:rPr>
              <w:t>8</w:t>
            </w:r>
            <w:r w:rsidR="00491290">
              <w:rPr>
                <w:sz w:val="18"/>
                <w:szCs w:val="18"/>
              </w:rPr>
              <w:t>8.8</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Pr="00155D70" w:rsidRDefault="00491290" w:rsidP="00EB3DD4">
            <w:pPr>
              <w:jc w:val="center"/>
              <w:rPr>
                <w:rFonts w:ascii="宋体" w:cs="宋体"/>
                <w:color w:val="0D0D0D" w:themeColor="text1" w:themeTint="F2"/>
                <w:sz w:val="24"/>
              </w:rPr>
            </w:pPr>
            <w:r w:rsidRPr="00155D70">
              <w:rPr>
                <w:color w:val="0D0D0D" w:themeColor="text1" w:themeTint="F2"/>
              </w:rPr>
              <w:t>50.45</w:t>
            </w:r>
          </w:p>
        </w:tc>
        <w:tc>
          <w:tcPr>
            <w:tcW w:w="0" w:type="auto"/>
            <w:vAlign w:val="center"/>
          </w:tcPr>
          <w:p w:rsidR="00C43995" w:rsidRPr="00155D70" w:rsidRDefault="00491290" w:rsidP="00EB3DD4">
            <w:pPr>
              <w:jc w:val="center"/>
              <w:rPr>
                <w:color w:val="0D0D0D" w:themeColor="text1" w:themeTint="F2"/>
                <w:sz w:val="18"/>
                <w:szCs w:val="18"/>
              </w:rPr>
            </w:pPr>
            <w:r w:rsidRPr="00155D70">
              <w:rPr>
                <w:color w:val="0D0D0D" w:themeColor="text1" w:themeTint="F2"/>
                <w:sz w:val="18"/>
                <w:szCs w:val="18"/>
              </w:rPr>
              <w:t>100.9</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391"/>
          <w:jc w:val="center"/>
        </w:trPr>
        <w:tc>
          <w:tcPr>
            <w:tcW w:w="0" w:type="auto"/>
            <w:vMerge w:val="restart"/>
            <w:vAlign w:val="center"/>
          </w:tcPr>
          <w:p w:rsidR="00C43995" w:rsidRDefault="00BD1ED6" w:rsidP="00EB3DD4">
            <w:pPr>
              <w:pStyle w:val="ae"/>
              <w:spacing w:line="360" w:lineRule="exact"/>
              <w:jc w:val="center"/>
              <w:rPr>
                <w:rFonts w:ascii="Times New Roman" w:hAnsi="Times New Roman"/>
                <w:b/>
                <w:sz w:val="18"/>
                <w:szCs w:val="18"/>
              </w:rPr>
            </w:pPr>
            <w:r>
              <w:rPr>
                <w:rFonts w:ascii="Times New Roman" w:hAnsi="Times New Roman" w:hint="eastAsia"/>
                <w:b/>
                <w:sz w:val="18"/>
                <w:szCs w:val="18"/>
              </w:rPr>
              <w:t>氨基硅油</w:t>
            </w:r>
          </w:p>
        </w:tc>
        <w:tc>
          <w:tcPr>
            <w:tcW w:w="0" w:type="auto"/>
            <w:vAlign w:val="center"/>
          </w:tcPr>
          <w:p w:rsidR="00C43995" w:rsidRDefault="00491290" w:rsidP="00EB3DD4">
            <w:pPr>
              <w:jc w:val="center"/>
              <w:rPr>
                <w:rFonts w:ascii="宋体" w:cs="宋体"/>
                <w:sz w:val="24"/>
              </w:rPr>
            </w:pPr>
            <w:r>
              <w:t>9.54</w:t>
            </w:r>
          </w:p>
        </w:tc>
        <w:tc>
          <w:tcPr>
            <w:tcW w:w="0" w:type="auto"/>
            <w:vAlign w:val="center"/>
          </w:tcPr>
          <w:p w:rsidR="00C43995" w:rsidRDefault="00491290" w:rsidP="00EB3DD4">
            <w:pPr>
              <w:jc w:val="center"/>
              <w:rPr>
                <w:sz w:val="18"/>
                <w:szCs w:val="18"/>
              </w:rPr>
            </w:pPr>
            <w:r>
              <w:rPr>
                <w:sz w:val="18"/>
                <w:szCs w:val="18"/>
              </w:rPr>
              <w:t>95.4</w:t>
            </w:r>
          </w:p>
        </w:tc>
        <w:tc>
          <w:tcPr>
            <w:tcW w:w="0" w:type="auto"/>
            <w:vMerge w:val="restart"/>
            <w:vAlign w:val="center"/>
          </w:tcPr>
          <w:p w:rsidR="00C43995" w:rsidRDefault="00491290" w:rsidP="00EB3DD4">
            <w:pPr>
              <w:jc w:val="center"/>
              <w:rPr>
                <w:sz w:val="18"/>
                <w:szCs w:val="18"/>
              </w:rPr>
            </w:pPr>
            <w:r>
              <w:rPr>
                <w:sz w:val="18"/>
                <w:szCs w:val="18"/>
              </w:rPr>
              <w:t>94.5</w:t>
            </w:r>
          </w:p>
        </w:tc>
        <w:tc>
          <w:tcPr>
            <w:tcW w:w="0" w:type="auto"/>
            <w:vMerge w:val="restart"/>
            <w:vAlign w:val="center"/>
          </w:tcPr>
          <w:p w:rsidR="00C43995" w:rsidRDefault="00491290" w:rsidP="00EB3DD4">
            <w:pPr>
              <w:jc w:val="center"/>
              <w:rPr>
                <w:sz w:val="18"/>
                <w:szCs w:val="18"/>
              </w:rPr>
            </w:pPr>
            <w:r>
              <w:rPr>
                <w:sz w:val="18"/>
                <w:szCs w:val="18"/>
              </w:rPr>
              <w:t>4.5</w:t>
            </w:r>
          </w:p>
        </w:tc>
        <w:tc>
          <w:tcPr>
            <w:tcW w:w="0" w:type="auto"/>
            <w:vAlign w:val="center"/>
          </w:tcPr>
          <w:p w:rsidR="00C43995" w:rsidRDefault="008102B8" w:rsidP="00EB3DD4">
            <w:pPr>
              <w:jc w:val="center"/>
              <w:rPr>
                <w:rFonts w:ascii="宋体" w:cs="宋体"/>
                <w:sz w:val="24"/>
              </w:rPr>
            </w:pPr>
            <w:r>
              <w:rPr>
                <w:rFonts w:hint="eastAsia"/>
              </w:rPr>
              <w:t>23.84</w:t>
            </w:r>
          </w:p>
        </w:tc>
        <w:tc>
          <w:tcPr>
            <w:tcW w:w="0" w:type="auto"/>
            <w:vAlign w:val="center"/>
          </w:tcPr>
          <w:p w:rsidR="00C43995" w:rsidRDefault="00491290" w:rsidP="00EB3DD4">
            <w:pPr>
              <w:jc w:val="center"/>
              <w:rPr>
                <w:sz w:val="18"/>
                <w:szCs w:val="18"/>
              </w:rPr>
            </w:pPr>
            <w:r>
              <w:rPr>
                <w:sz w:val="18"/>
                <w:szCs w:val="18"/>
              </w:rPr>
              <w:t>95.4</w:t>
            </w:r>
          </w:p>
        </w:tc>
        <w:tc>
          <w:tcPr>
            <w:tcW w:w="0" w:type="auto"/>
            <w:vMerge w:val="restart"/>
            <w:vAlign w:val="center"/>
          </w:tcPr>
          <w:p w:rsidR="00C43995" w:rsidRDefault="00491290" w:rsidP="009F4018">
            <w:pPr>
              <w:jc w:val="center"/>
              <w:rPr>
                <w:sz w:val="18"/>
                <w:szCs w:val="18"/>
              </w:rPr>
            </w:pPr>
            <w:r>
              <w:rPr>
                <w:sz w:val="18"/>
                <w:szCs w:val="18"/>
              </w:rPr>
              <w:t>9</w:t>
            </w:r>
            <w:r w:rsidR="009F4018">
              <w:rPr>
                <w:rFonts w:hint="eastAsia"/>
                <w:sz w:val="18"/>
                <w:szCs w:val="18"/>
              </w:rPr>
              <w:t>4.5</w:t>
            </w:r>
          </w:p>
        </w:tc>
        <w:tc>
          <w:tcPr>
            <w:tcW w:w="0" w:type="auto"/>
            <w:vMerge w:val="restart"/>
            <w:vAlign w:val="center"/>
          </w:tcPr>
          <w:p w:rsidR="00C43995" w:rsidRDefault="009F4018" w:rsidP="00EB3DD4">
            <w:pPr>
              <w:jc w:val="center"/>
              <w:rPr>
                <w:color w:val="000000"/>
                <w:sz w:val="18"/>
                <w:szCs w:val="18"/>
              </w:rPr>
            </w:pPr>
            <w:r>
              <w:rPr>
                <w:rFonts w:hint="eastAsia"/>
                <w:color w:val="000000"/>
                <w:sz w:val="18"/>
                <w:szCs w:val="18"/>
              </w:rPr>
              <w:t>4</w:t>
            </w:r>
            <w:r w:rsidR="00491290">
              <w:rPr>
                <w:color w:val="000000"/>
                <w:sz w:val="18"/>
                <w:szCs w:val="18"/>
              </w:rPr>
              <w:t>.5</w:t>
            </w:r>
          </w:p>
        </w:tc>
        <w:tc>
          <w:tcPr>
            <w:tcW w:w="0" w:type="auto"/>
            <w:vAlign w:val="center"/>
          </w:tcPr>
          <w:p w:rsidR="00C43995" w:rsidRPr="00155D70" w:rsidRDefault="00491290" w:rsidP="00EB3DD4">
            <w:pPr>
              <w:jc w:val="center"/>
              <w:rPr>
                <w:rFonts w:ascii="宋体" w:cs="宋体"/>
                <w:color w:val="0D0D0D" w:themeColor="text1" w:themeTint="F2"/>
                <w:sz w:val="24"/>
              </w:rPr>
            </w:pPr>
            <w:r w:rsidRPr="00155D70">
              <w:rPr>
                <w:color w:val="0D0D0D" w:themeColor="text1" w:themeTint="F2"/>
              </w:rPr>
              <w:t>42.80</w:t>
            </w:r>
          </w:p>
        </w:tc>
        <w:tc>
          <w:tcPr>
            <w:tcW w:w="0" w:type="auto"/>
            <w:vAlign w:val="center"/>
          </w:tcPr>
          <w:p w:rsidR="00C43995" w:rsidRPr="00155D70" w:rsidRDefault="00491290" w:rsidP="00EB3DD4">
            <w:pPr>
              <w:jc w:val="center"/>
              <w:rPr>
                <w:color w:val="0D0D0D" w:themeColor="text1" w:themeTint="F2"/>
                <w:sz w:val="18"/>
                <w:szCs w:val="18"/>
              </w:rPr>
            </w:pPr>
            <w:r w:rsidRPr="00155D70">
              <w:rPr>
                <w:color w:val="0D0D0D" w:themeColor="text1" w:themeTint="F2"/>
                <w:sz w:val="18"/>
                <w:szCs w:val="18"/>
              </w:rPr>
              <w:t>85.6</w:t>
            </w:r>
          </w:p>
        </w:tc>
        <w:tc>
          <w:tcPr>
            <w:tcW w:w="0" w:type="auto"/>
            <w:vMerge w:val="restart"/>
            <w:vAlign w:val="center"/>
          </w:tcPr>
          <w:p w:rsidR="00C43995" w:rsidRDefault="00491290" w:rsidP="00EB3DD4">
            <w:pPr>
              <w:jc w:val="center"/>
              <w:rPr>
                <w:sz w:val="18"/>
                <w:szCs w:val="18"/>
              </w:rPr>
            </w:pPr>
            <w:r>
              <w:rPr>
                <w:sz w:val="18"/>
                <w:szCs w:val="18"/>
              </w:rPr>
              <w:t>91.4</w:t>
            </w:r>
          </w:p>
        </w:tc>
        <w:tc>
          <w:tcPr>
            <w:tcW w:w="0" w:type="auto"/>
            <w:vMerge w:val="restart"/>
            <w:vAlign w:val="center"/>
          </w:tcPr>
          <w:p w:rsidR="00C43995" w:rsidRDefault="00491290" w:rsidP="00EB3DD4">
            <w:pPr>
              <w:jc w:val="center"/>
              <w:rPr>
                <w:sz w:val="18"/>
                <w:szCs w:val="18"/>
              </w:rPr>
            </w:pPr>
            <w:r>
              <w:rPr>
                <w:sz w:val="18"/>
                <w:szCs w:val="18"/>
              </w:rPr>
              <w:t>7.2</w:t>
            </w:r>
          </w:p>
        </w:tc>
      </w:tr>
      <w:tr w:rsidR="00C43995" w:rsidTr="00EB3DD4">
        <w:trPr>
          <w:trHeight w:val="424"/>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9.64</w:t>
            </w:r>
          </w:p>
        </w:tc>
        <w:tc>
          <w:tcPr>
            <w:tcW w:w="0" w:type="auto"/>
            <w:vAlign w:val="center"/>
          </w:tcPr>
          <w:p w:rsidR="00C43995" w:rsidRDefault="00491290" w:rsidP="00EB3DD4">
            <w:pPr>
              <w:jc w:val="center"/>
              <w:rPr>
                <w:sz w:val="18"/>
                <w:szCs w:val="18"/>
              </w:rPr>
            </w:pPr>
            <w:r>
              <w:rPr>
                <w:sz w:val="18"/>
                <w:szCs w:val="18"/>
              </w:rPr>
              <w:t>96.4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24.10</w:t>
            </w:r>
          </w:p>
        </w:tc>
        <w:tc>
          <w:tcPr>
            <w:tcW w:w="0" w:type="auto"/>
            <w:vAlign w:val="center"/>
          </w:tcPr>
          <w:p w:rsidR="00C43995" w:rsidRDefault="00491290" w:rsidP="00EB3DD4">
            <w:pPr>
              <w:jc w:val="center"/>
              <w:rPr>
                <w:sz w:val="18"/>
                <w:szCs w:val="18"/>
              </w:rPr>
            </w:pPr>
            <w:r>
              <w:rPr>
                <w:sz w:val="18"/>
                <w:szCs w:val="18"/>
              </w:rPr>
              <w:t>96.4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48.55</w:t>
            </w:r>
          </w:p>
        </w:tc>
        <w:tc>
          <w:tcPr>
            <w:tcW w:w="0" w:type="auto"/>
            <w:vAlign w:val="center"/>
          </w:tcPr>
          <w:p w:rsidR="00C43995" w:rsidRDefault="00491290" w:rsidP="00EB3DD4">
            <w:pPr>
              <w:jc w:val="center"/>
              <w:rPr>
                <w:sz w:val="18"/>
                <w:szCs w:val="18"/>
              </w:rPr>
            </w:pPr>
            <w:r>
              <w:rPr>
                <w:sz w:val="18"/>
                <w:szCs w:val="18"/>
              </w:rPr>
              <w:t>97.1</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17"/>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9.24</w:t>
            </w:r>
          </w:p>
        </w:tc>
        <w:tc>
          <w:tcPr>
            <w:tcW w:w="0" w:type="auto"/>
            <w:vAlign w:val="center"/>
          </w:tcPr>
          <w:p w:rsidR="00C43995" w:rsidRDefault="00491290" w:rsidP="00EB3DD4">
            <w:pPr>
              <w:jc w:val="center"/>
              <w:rPr>
                <w:sz w:val="18"/>
                <w:szCs w:val="18"/>
              </w:rPr>
            </w:pPr>
            <w:r>
              <w:rPr>
                <w:sz w:val="18"/>
                <w:szCs w:val="18"/>
              </w:rPr>
              <w:t>92.4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23.11</w:t>
            </w:r>
          </w:p>
        </w:tc>
        <w:tc>
          <w:tcPr>
            <w:tcW w:w="0" w:type="auto"/>
            <w:vAlign w:val="center"/>
          </w:tcPr>
          <w:p w:rsidR="00C43995" w:rsidRDefault="00491290" w:rsidP="00EB3DD4">
            <w:pPr>
              <w:jc w:val="center"/>
              <w:rPr>
                <w:sz w:val="18"/>
                <w:szCs w:val="18"/>
              </w:rPr>
            </w:pPr>
            <w:r>
              <w:rPr>
                <w:sz w:val="18"/>
                <w:szCs w:val="18"/>
              </w:rPr>
              <w:t>92.4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43.25</w:t>
            </w:r>
          </w:p>
        </w:tc>
        <w:tc>
          <w:tcPr>
            <w:tcW w:w="0" w:type="auto"/>
            <w:vAlign w:val="center"/>
          </w:tcPr>
          <w:p w:rsidR="00C43995" w:rsidRDefault="00491290" w:rsidP="00EB3DD4">
            <w:pPr>
              <w:jc w:val="center"/>
              <w:rPr>
                <w:sz w:val="18"/>
                <w:szCs w:val="18"/>
              </w:rPr>
            </w:pPr>
            <w:r>
              <w:rPr>
                <w:sz w:val="18"/>
                <w:szCs w:val="18"/>
              </w:rPr>
              <w:t>86.5</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09"/>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9.24</w:t>
            </w:r>
          </w:p>
        </w:tc>
        <w:tc>
          <w:tcPr>
            <w:tcW w:w="0" w:type="auto"/>
            <w:vAlign w:val="center"/>
          </w:tcPr>
          <w:p w:rsidR="00C43995" w:rsidRDefault="00491290" w:rsidP="00EB3DD4">
            <w:pPr>
              <w:jc w:val="center"/>
              <w:rPr>
                <w:sz w:val="18"/>
                <w:szCs w:val="18"/>
              </w:rPr>
            </w:pPr>
            <w:r>
              <w:rPr>
                <w:sz w:val="18"/>
                <w:szCs w:val="18"/>
              </w:rPr>
              <w:t>92.4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23.10</w:t>
            </w:r>
          </w:p>
        </w:tc>
        <w:tc>
          <w:tcPr>
            <w:tcW w:w="0" w:type="auto"/>
            <w:vAlign w:val="center"/>
          </w:tcPr>
          <w:p w:rsidR="00C43995" w:rsidRDefault="00491290" w:rsidP="00EB3DD4">
            <w:pPr>
              <w:jc w:val="center"/>
              <w:rPr>
                <w:sz w:val="18"/>
                <w:szCs w:val="18"/>
              </w:rPr>
            </w:pPr>
            <w:r>
              <w:rPr>
                <w:sz w:val="18"/>
                <w:szCs w:val="18"/>
              </w:rPr>
              <w:t>92.4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42.30</w:t>
            </w:r>
          </w:p>
        </w:tc>
        <w:tc>
          <w:tcPr>
            <w:tcW w:w="0" w:type="auto"/>
            <w:vAlign w:val="center"/>
          </w:tcPr>
          <w:p w:rsidR="00C43995" w:rsidRDefault="00491290" w:rsidP="00EB3DD4">
            <w:pPr>
              <w:jc w:val="center"/>
              <w:rPr>
                <w:sz w:val="18"/>
                <w:szCs w:val="18"/>
              </w:rPr>
            </w:pPr>
            <w:r>
              <w:rPr>
                <w:sz w:val="18"/>
                <w:szCs w:val="18"/>
              </w:rPr>
              <w:t>84.6</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15"/>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8.90</w:t>
            </w:r>
          </w:p>
        </w:tc>
        <w:tc>
          <w:tcPr>
            <w:tcW w:w="0" w:type="auto"/>
            <w:vAlign w:val="center"/>
          </w:tcPr>
          <w:p w:rsidR="00C43995" w:rsidRDefault="00491290" w:rsidP="00EB3DD4">
            <w:pPr>
              <w:jc w:val="center"/>
              <w:rPr>
                <w:sz w:val="18"/>
                <w:szCs w:val="18"/>
              </w:rPr>
            </w:pPr>
            <w:r>
              <w:rPr>
                <w:sz w:val="18"/>
                <w:szCs w:val="18"/>
              </w:rPr>
              <w:t>89.0</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22.25</w:t>
            </w:r>
          </w:p>
        </w:tc>
        <w:tc>
          <w:tcPr>
            <w:tcW w:w="0" w:type="auto"/>
            <w:vAlign w:val="center"/>
          </w:tcPr>
          <w:p w:rsidR="00C43995" w:rsidRDefault="00491290" w:rsidP="00EB3DD4">
            <w:pPr>
              <w:jc w:val="center"/>
              <w:rPr>
                <w:sz w:val="18"/>
                <w:szCs w:val="18"/>
              </w:rPr>
            </w:pPr>
            <w:r>
              <w:rPr>
                <w:sz w:val="18"/>
                <w:szCs w:val="18"/>
              </w:rPr>
              <w:t>89.0</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47.65</w:t>
            </w:r>
          </w:p>
        </w:tc>
        <w:tc>
          <w:tcPr>
            <w:tcW w:w="0" w:type="auto"/>
            <w:vAlign w:val="center"/>
          </w:tcPr>
          <w:p w:rsidR="00C43995" w:rsidRDefault="00491290" w:rsidP="00EB3DD4">
            <w:pPr>
              <w:jc w:val="center"/>
              <w:rPr>
                <w:sz w:val="18"/>
                <w:szCs w:val="18"/>
              </w:rPr>
            </w:pPr>
            <w:r>
              <w:rPr>
                <w:sz w:val="18"/>
                <w:szCs w:val="18"/>
              </w:rPr>
              <w:t>95.3</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r w:rsidR="00C43995" w:rsidTr="00EB3DD4">
        <w:trPr>
          <w:trHeight w:val="420"/>
          <w:jc w:val="center"/>
        </w:trPr>
        <w:tc>
          <w:tcPr>
            <w:tcW w:w="0" w:type="auto"/>
            <w:vMerge/>
            <w:vAlign w:val="center"/>
          </w:tcPr>
          <w:p w:rsidR="00C43995" w:rsidRDefault="00C43995" w:rsidP="00EB3DD4">
            <w:pPr>
              <w:pStyle w:val="ae"/>
              <w:spacing w:line="360" w:lineRule="exact"/>
              <w:jc w:val="center"/>
              <w:rPr>
                <w:rFonts w:ascii="Times New Roman" w:hAnsi="Times New Roman"/>
                <w:b/>
                <w:sz w:val="18"/>
                <w:szCs w:val="18"/>
              </w:rPr>
            </w:pPr>
          </w:p>
        </w:tc>
        <w:tc>
          <w:tcPr>
            <w:tcW w:w="0" w:type="auto"/>
            <w:vAlign w:val="center"/>
          </w:tcPr>
          <w:p w:rsidR="00C43995" w:rsidRDefault="00491290" w:rsidP="00EB3DD4">
            <w:pPr>
              <w:jc w:val="center"/>
              <w:rPr>
                <w:rFonts w:ascii="宋体" w:cs="宋体"/>
                <w:sz w:val="24"/>
              </w:rPr>
            </w:pPr>
            <w:r>
              <w:t>10.14</w:t>
            </w:r>
          </w:p>
        </w:tc>
        <w:tc>
          <w:tcPr>
            <w:tcW w:w="0" w:type="auto"/>
            <w:vAlign w:val="center"/>
          </w:tcPr>
          <w:p w:rsidR="00C43995" w:rsidRDefault="00491290" w:rsidP="00EB3DD4">
            <w:pPr>
              <w:jc w:val="center"/>
              <w:rPr>
                <w:sz w:val="18"/>
                <w:szCs w:val="18"/>
              </w:rPr>
            </w:pPr>
            <w:r>
              <w:rPr>
                <w:sz w:val="18"/>
                <w:szCs w:val="18"/>
              </w:rPr>
              <w:t>101.4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color w:val="000000"/>
                <w:sz w:val="18"/>
                <w:szCs w:val="18"/>
              </w:rPr>
            </w:pPr>
          </w:p>
        </w:tc>
        <w:tc>
          <w:tcPr>
            <w:tcW w:w="0" w:type="auto"/>
            <w:vAlign w:val="center"/>
          </w:tcPr>
          <w:p w:rsidR="00C43995" w:rsidRDefault="008102B8" w:rsidP="00EB3DD4">
            <w:pPr>
              <w:jc w:val="center"/>
              <w:rPr>
                <w:rFonts w:ascii="宋体" w:cs="宋体"/>
                <w:sz w:val="24"/>
              </w:rPr>
            </w:pPr>
            <w:r>
              <w:rPr>
                <w:rFonts w:hint="eastAsia"/>
              </w:rPr>
              <w:t>25.34</w:t>
            </w:r>
          </w:p>
        </w:tc>
        <w:tc>
          <w:tcPr>
            <w:tcW w:w="0" w:type="auto"/>
            <w:vAlign w:val="center"/>
          </w:tcPr>
          <w:p w:rsidR="00C43995" w:rsidRDefault="00491290" w:rsidP="00EB3DD4">
            <w:pPr>
              <w:jc w:val="center"/>
              <w:rPr>
                <w:sz w:val="18"/>
                <w:szCs w:val="18"/>
              </w:rPr>
            </w:pPr>
            <w:r>
              <w:rPr>
                <w:sz w:val="18"/>
                <w:szCs w:val="18"/>
              </w:rPr>
              <w:t>101.4</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c>
          <w:tcPr>
            <w:tcW w:w="0" w:type="auto"/>
            <w:vAlign w:val="center"/>
          </w:tcPr>
          <w:p w:rsidR="00C43995" w:rsidRDefault="00491290" w:rsidP="00EB3DD4">
            <w:pPr>
              <w:jc w:val="center"/>
              <w:rPr>
                <w:rFonts w:ascii="宋体" w:cs="宋体"/>
                <w:sz w:val="24"/>
              </w:rPr>
            </w:pPr>
            <w:r>
              <w:t>49.65</w:t>
            </w:r>
          </w:p>
        </w:tc>
        <w:tc>
          <w:tcPr>
            <w:tcW w:w="0" w:type="auto"/>
            <w:vAlign w:val="center"/>
          </w:tcPr>
          <w:p w:rsidR="00C43995" w:rsidRDefault="00491290" w:rsidP="00EB3DD4">
            <w:pPr>
              <w:jc w:val="center"/>
              <w:rPr>
                <w:sz w:val="18"/>
                <w:szCs w:val="18"/>
              </w:rPr>
            </w:pPr>
            <w:r>
              <w:rPr>
                <w:sz w:val="18"/>
                <w:szCs w:val="18"/>
              </w:rPr>
              <w:t>99.3</w:t>
            </w:r>
          </w:p>
        </w:tc>
        <w:tc>
          <w:tcPr>
            <w:tcW w:w="0" w:type="auto"/>
            <w:vMerge/>
            <w:vAlign w:val="center"/>
          </w:tcPr>
          <w:p w:rsidR="00C43995" w:rsidRDefault="00C43995" w:rsidP="00EB3DD4">
            <w:pPr>
              <w:jc w:val="center"/>
              <w:rPr>
                <w:sz w:val="18"/>
                <w:szCs w:val="18"/>
              </w:rPr>
            </w:pPr>
          </w:p>
        </w:tc>
        <w:tc>
          <w:tcPr>
            <w:tcW w:w="0" w:type="auto"/>
            <w:vMerge/>
            <w:vAlign w:val="center"/>
          </w:tcPr>
          <w:p w:rsidR="00C43995" w:rsidRDefault="00C43995" w:rsidP="00EB3DD4">
            <w:pPr>
              <w:jc w:val="center"/>
              <w:rPr>
                <w:sz w:val="18"/>
                <w:szCs w:val="18"/>
              </w:rPr>
            </w:pPr>
          </w:p>
        </w:tc>
      </w:tr>
    </w:tbl>
    <w:p w:rsidR="00C43995" w:rsidRDefault="00C43995">
      <w:pPr>
        <w:pStyle w:val="ae"/>
        <w:jc w:val="center"/>
        <w:rPr>
          <w:rFonts w:ascii="Times New Roman" w:hAnsi="Times New Roman"/>
          <w:b/>
          <w:sz w:val="18"/>
          <w:szCs w:val="18"/>
        </w:rPr>
        <w:sectPr w:rsidR="00C43995">
          <w:pgSz w:w="15840" w:h="12240" w:orient="landscape"/>
          <w:pgMar w:top="1418" w:right="1440" w:bottom="1418" w:left="1440" w:header="720" w:footer="720" w:gutter="0"/>
          <w:cols w:space="720"/>
          <w:titlePg/>
          <w:docGrid w:linePitch="286"/>
        </w:sectPr>
      </w:pPr>
    </w:p>
    <w:p w:rsidR="00C43995" w:rsidRPr="001D1736" w:rsidRDefault="00C43995">
      <w:pPr>
        <w:pStyle w:val="ae"/>
        <w:jc w:val="center"/>
        <w:rPr>
          <w:rFonts w:asciiTheme="majorEastAsia" w:eastAsiaTheme="majorEastAsia" w:hAnsiTheme="majorEastAsia"/>
          <w:b/>
          <w:sz w:val="18"/>
          <w:szCs w:val="18"/>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方法验证试验</w:t>
      </w:r>
    </w:p>
    <w:p w:rsidR="00C43995" w:rsidRDefault="00491290">
      <w:pPr>
        <w:autoSpaceDE w:val="0"/>
        <w:autoSpaceDN w:val="0"/>
        <w:adjustRightInd w:val="0"/>
        <w:spacing w:line="360" w:lineRule="exact"/>
        <w:ind w:firstLineChars="200" w:firstLine="480"/>
        <w:rPr>
          <w:sz w:val="24"/>
        </w:rPr>
      </w:pPr>
      <w:r>
        <w:rPr>
          <w:rFonts w:hint="eastAsia"/>
          <w:sz w:val="24"/>
        </w:rPr>
        <w:t>本方法经</w:t>
      </w:r>
      <w:r>
        <w:rPr>
          <w:sz w:val="24"/>
        </w:rPr>
        <w:t>----</w:t>
      </w:r>
      <w:r>
        <w:rPr>
          <w:rFonts w:hint="eastAsia"/>
          <w:sz w:val="24"/>
        </w:rPr>
        <w:t>等五个实验室的技术人员进行了方法验证试验，验证采用空白样品添加回收法，即对</w:t>
      </w:r>
      <w:proofErr w:type="gramStart"/>
      <w:r>
        <w:rPr>
          <w:rFonts w:hint="eastAsia"/>
          <w:sz w:val="24"/>
        </w:rPr>
        <w:t>不</w:t>
      </w:r>
      <w:proofErr w:type="gramEnd"/>
      <w:r>
        <w:rPr>
          <w:rFonts w:hint="eastAsia"/>
          <w:sz w:val="24"/>
        </w:rPr>
        <w:t>含有</w:t>
      </w:r>
      <w:r w:rsidR="00406DCA">
        <w:rPr>
          <w:rFonts w:hint="eastAsia"/>
          <w:sz w:val="24"/>
        </w:rPr>
        <w:t>硫酸二甲酯</w:t>
      </w:r>
      <w:r>
        <w:rPr>
          <w:rFonts w:hint="eastAsia"/>
          <w:sz w:val="24"/>
        </w:rPr>
        <w:t>的纺织染整助剂添加标准品，然后按本方法进行测定，试验结果详见附件协同试验报告。试验测定结果的平均值</w:t>
      </w:r>
      <w:r>
        <w:rPr>
          <w:sz w:val="24"/>
        </w:rPr>
        <w:t>---</w:t>
      </w:r>
      <w:r>
        <w:rPr>
          <w:rFonts w:hint="eastAsia"/>
          <w:sz w:val="24"/>
        </w:rPr>
        <w:t>，相对标准偏差</w:t>
      </w:r>
      <w:r>
        <w:rPr>
          <w:sz w:val="24"/>
        </w:rPr>
        <w:t>---</w:t>
      </w:r>
      <w:r>
        <w:rPr>
          <w:rFonts w:hint="eastAsia"/>
          <w:sz w:val="24"/>
        </w:rPr>
        <w:t>，表明本标准具有良好的实验重现性。</w:t>
      </w:r>
    </w:p>
    <w:p w:rsidR="00C43995" w:rsidRDefault="00C43995" w:rsidP="00583422">
      <w:pPr>
        <w:adjustRightInd w:val="0"/>
        <w:snapToGrid w:val="0"/>
        <w:spacing w:line="360" w:lineRule="exact"/>
        <w:rPr>
          <w:szCs w:val="21"/>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标准中如果涉及专利，应有明确的知识产权说明</w:t>
      </w:r>
    </w:p>
    <w:p w:rsidR="00C43995" w:rsidRPr="001D1736" w:rsidRDefault="00491290" w:rsidP="001D1736">
      <w:pPr>
        <w:autoSpaceDE w:val="0"/>
        <w:autoSpaceDN w:val="0"/>
        <w:adjustRightInd w:val="0"/>
        <w:spacing w:line="360" w:lineRule="exact"/>
        <w:ind w:firstLineChars="200" w:firstLine="480"/>
        <w:rPr>
          <w:sz w:val="24"/>
        </w:rPr>
      </w:pPr>
      <w:r>
        <w:rPr>
          <w:rFonts w:hint="eastAsia"/>
          <w:sz w:val="24"/>
        </w:rPr>
        <w:t>本标准起草人尚未发现标准内容涉及专利和知识产权。</w:t>
      </w: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产业化情况、推广应用论证和预期达到的经济效果等情况</w:t>
      </w:r>
    </w:p>
    <w:p w:rsidR="00C43995" w:rsidRDefault="00491290">
      <w:pPr>
        <w:spacing w:line="360" w:lineRule="exact"/>
        <w:ind w:firstLine="482"/>
        <w:rPr>
          <w:sz w:val="24"/>
        </w:rPr>
      </w:pPr>
      <w:r>
        <w:rPr>
          <w:rFonts w:hint="eastAsia"/>
          <w:sz w:val="24"/>
        </w:rPr>
        <w:t>国家对各行业产品的质量、安全、环保越来越重视，纺织染整助剂涉及生产、使用、运输、贮存等各个环节的安全性也同样越来越受到关注。在纺织行业中常使用含有</w:t>
      </w:r>
      <w:r w:rsidR="00155D70">
        <w:rPr>
          <w:rFonts w:hint="eastAsia"/>
          <w:sz w:val="24"/>
        </w:rPr>
        <w:t>硫酸二甲酯</w:t>
      </w:r>
      <w:r>
        <w:rPr>
          <w:rFonts w:hint="eastAsia"/>
          <w:sz w:val="24"/>
        </w:rPr>
        <w:t>等纺织染整助剂，因此，制定标准对纺织染整助剂中</w:t>
      </w:r>
      <w:r w:rsidR="00155D70">
        <w:rPr>
          <w:rFonts w:hint="eastAsia"/>
          <w:sz w:val="24"/>
        </w:rPr>
        <w:t>硫酸二甲酯</w:t>
      </w:r>
      <w:r>
        <w:rPr>
          <w:rFonts w:hint="eastAsia"/>
          <w:sz w:val="24"/>
        </w:rPr>
        <w:t>的测定方法进行统一和规范，可以更有效更安全地组织生产、贸易及其使用，有利于行业内的技术交流和沟通，对于加强产品的质量控制、行业技术交流和产业化推广具有非常重要的意义，可切实促进行业技术水平的整体提高，保护人类健康和环境安全，推动我国纺织染整助剂行业的健康发展。</w:t>
      </w:r>
    </w:p>
    <w:p w:rsidR="00C43995" w:rsidRDefault="00C43995">
      <w:pPr>
        <w:autoSpaceDE w:val="0"/>
        <w:autoSpaceDN w:val="0"/>
        <w:adjustRightInd w:val="0"/>
        <w:spacing w:line="360" w:lineRule="exact"/>
        <w:ind w:firstLineChars="200" w:firstLine="400"/>
        <w:rPr>
          <w:szCs w:val="21"/>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采用国际标准和国外先进标准情况</w:t>
      </w:r>
    </w:p>
    <w:p w:rsidR="00C43995" w:rsidRDefault="00491290">
      <w:pPr>
        <w:autoSpaceDE w:val="0"/>
        <w:autoSpaceDN w:val="0"/>
        <w:adjustRightInd w:val="0"/>
        <w:spacing w:line="360" w:lineRule="exact"/>
        <w:ind w:firstLineChars="200" w:firstLine="480"/>
        <w:rPr>
          <w:sz w:val="24"/>
        </w:rPr>
      </w:pPr>
      <w:r>
        <w:rPr>
          <w:rFonts w:hint="eastAsia"/>
          <w:sz w:val="24"/>
        </w:rPr>
        <w:t>标准起草小组没有查询到国外相关标准资料，本标准未采用国际标准和国外先进标准。</w:t>
      </w:r>
    </w:p>
    <w:p w:rsidR="00C43995" w:rsidRDefault="00C43995">
      <w:pPr>
        <w:autoSpaceDE w:val="0"/>
        <w:autoSpaceDN w:val="0"/>
        <w:adjustRightInd w:val="0"/>
        <w:spacing w:line="360" w:lineRule="exact"/>
        <w:ind w:firstLineChars="200" w:firstLine="400"/>
        <w:rPr>
          <w:szCs w:val="21"/>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与现行相关法律、法规、规章及相关标准，特别是强制性标准的协调性</w:t>
      </w:r>
    </w:p>
    <w:p w:rsidR="00C43995" w:rsidRDefault="00491290">
      <w:pPr>
        <w:autoSpaceDE w:val="0"/>
        <w:autoSpaceDN w:val="0"/>
        <w:adjustRightInd w:val="0"/>
        <w:spacing w:line="360" w:lineRule="exact"/>
        <w:ind w:firstLineChars="200" w:firstLine="480"/>
        <w:rPr>
          <w:sz w:val="24"/>
        </w:rPr>
      </w:pPr>
      <w:r>
        <w:rPr>
          <w:rFonts w:hint="eastAsia"/>
          <w:sz w:val="24"/>
        </w:rPr>
        <w:t>本标准与我国现行相关的法律、法规、规章等保持协调一致，没有冲突。</w:t>
      </w:r>
    </w:p>
    <w:p w:rsidR="00C43995" w:rsidRPr="001D1736" w:rsidRDefault="00C43995" w:rsidP="001D1736">
      <w:pPr>
        <w:autoSpaceDE w:val="0"/>
        <w:autoSpaceDN w:val="0"/>
        <w:adjustRightInd w:val="0"/>
        <w:spacing w:line="360" w:lineRule="exact"/>
        <w:ind w:left="420"/>
        <w:jc w:val="left"/>
        <w:rPr>
          <w:rFonts w:asciiTheme="majorEastAsia" w:eastAsiaTheme="majorEastAsia" w:hAnsiTheme="majorEastAsia"/>
          <w:b/>
          <w:sz w:val="28"/>
          <w:szCs w:val="28"/>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标准性质的建议说明</w:t>
      </w:r>
    </w:p>
    <w:p w:rsidR="00C43995" w:rsidRDefault="00491290">
      <w:pPr>
        <w:autoSpaceDE w:val="0"/>
        <w:autoSpaceDN w:val="0"/>
        <w:adjustRightInd w:val="0"/>
        <w:spacing w:line="360" w:lineRule="exact"/>
        <w:ind w:firstLineChars="200" w:firstLine="480"/>
        <w:rPr>
          <w:sz w:val="24"/>
        </w:rPr>
      </w:pPr>
      <w:r>
        <w:rPr>
          <w:rFonts w:hint="eastAsia"/>
          <w:sz w:val="24"/>
        </w:rPr>
        <w:t>建议本标准为推荐性国家标准。</w:t>
      </w:r>
    </w:p>
    <w:p w:rsidR="00C43995" w:rsidRDefault="00C43995">
      <w:pPr>
        <w:autoSpaceDE w:val="0"/>
        <w:autoSpaceDN w:val="0"/>
        <w:adjustRightInd w:val="0"/>
        <w:spacing w:line="360" w:lineRule="exact"/>
        <w:ind w:firstLineChars="200" w:firstLine="400"/>
        <w:rPr>
          <w:szCs w:val="21"/>
        </w:rPr>
      </w:pPr>
    </w:p>
    <w:p w:rsidR="00C43995" w:rsidRPr="001D1736" w:rsidRDefault="001D1736"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Pr>
          <w:rFonts w:asciiTheme="majorEastAsia" w:eastAsiaTheme="majorEastAsia" w:hAnsiTheme="majorEastAsia" w:hint="eastAsia"/>
          <w:b/>
          <w:sz w:val="28"/>
          <w:szCs w:val="28"/>
        </w:rPr>
        <w:t>贯</w:t>
      </w:r>
      <w:r w:rsidR="00491290" w:rsidRPr="001D1736">
        <w:rPr>
          <w:rFonts w:asciiTheme="majorEastAsia" w:eastAsiaTheme="majorEastAsia" w:hAnsiTheme="majorEastAsia" w:hint="eastAsia"/>
          <w:b/>
          <w:sz w:val="28"/>
          <w:szCs w:val="28"/>
        </w:rPr>
        <w:t>彻标准的要求和措施建议</w:t>
      </w:r>
    </w:p>
    <w:p w:rsidR="00C43995" w:rsidRDefault="00491290">
      <w:pPr>
        <w:autoSpaceDE w:val="0"/>
        <w:autoSpaceDN w:val="0"/>
        <w:adjustRightInd w:val="0"/>
        <w:spacing w:line="360" w:lineRule="exact"/>
        <w:ind w:firstLineChars="200" w:firstLine="480"/>
        <w:rPr>
          <w:sz w:val="24"/>
        </w:rPr>
      </w:pPr>
      <w:r>
        <w:rPr>
          <w:rFonts w:hint="eastAsia"/>
          <w:sz w:val="24"/>
        </w:rPr>
        <w:t>建议本标准由全国染料标准化技术委员会印染助剂分技术委员会负责解释、组织宣</w:t>
      </w:r>
      <w:proofErr w:type="gramStart"/>
      <w:r>
        <w:rPr>
          <w:rFonts w:hint="eastAsia"/>
          <w:sz w:val="24"/>
        </w:rPr>
        <w:t>贯</w:t>
      </w:r>
      <w:proofErr w:type="gramEnd"/>
      <w:r>
        <w:rPr>
          <w:rFonts w:hint="eastAsia"/>
          <w:sz w:val="24"/>
        </w:rPr>
        <w:t>。</w:t>
      </w:r>
    </w:p>
    <w:p w:rsidR="00C43995" w:rsidRDefault="00C43995">
      <w:pPr>
        <w:autoSpaceDE w:val="0"/>
        <w:autoSpaceDN w:val="0"/>
        <w:adjustRightInd w:val="0"/>
        <w:spacing w:line="360" w:lineRule="exact"/>
        <w:ind w:firstLineChars="200" w:firstLine="400"/>
        <w:rPr>
          <w:szCs w:val="21"/>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废止现行相关标准的建议</w:t>
      </w:r>
    </w:p>
    <w:p w:rsidR="00C43995" w:rsidRDefault="00491290">
      <w:pPr>
        <w:autoSpaceDE w:val="0"/>
        <w:autoSpaceDN w:val="0"/>
        <w:adjustRightInd w:val="0"/>
        <w:spacing w:line="360" w:lineRule="exact"/>
        <w:ind w:firstLineChars="200" w:firstLine="480"/>
        <w:rPr>
          <w:sz w:val="24"/>
        </w:rPr>
      </w:pPr>
      <w:r>
        <w:rPr>
          <w:rFonts w:hint="eastAsia"/>
          <w:sz w:val="24"/>
        </w:rPr>
        <w:t>本标准为首次制定，无废止其他相关标准建议意见。</w:t>
      </w:r>
    </w:p>
    <w:p w:rsidR="00C43995" w:rsidRDefault="00C43995">
      <w:pPr>
        <w:autoSpaceDE w:val="0"/>
        <w:autoSpaceDN w:val="0"/>
        <w:adjustRightInd w:val="0"/>
        <w:spacing w:line="360" w:lineRule="exact"/>
        <w:ind w:firstLineChars="200" w:firstLine="400"/>
        <w:rPr>
          <w:szCs w:val="21"/>
        </w:rPr>
      </w:pPr>
    </w:p>
    <w:p w:rsidR="00C43995" w:rsidRPr="001D1736" w:rsidRDefault="00491290" w:rsidP="001D1736">
      <w:pPr>
        <w:numPr>
          <w:ilvl w:val="0"/>
          <w:numId w:val="3"/>
        </w:numPr>
        <w:autoSpaceDE w:val="0"/>
        <w:autoSpaceDN w:val="0"/>
        <w:adjustRightInd w:val="0"/>
        <w:spacing w:line="360" w:lineRule="exact"/>
        <w:jc w:val="left"/>
        <w:rPr>
          <w:rFonts w:asciiTheme="majorEastAsia" w:eastAsiaTheme="majorEastAsia" w:hAnsiTheme="majorEastAsia"/>
          <w:b/>
          <w:sz w:val="28"/>
          <w:szCs w:val="28"/>
        </w:rPr>
      </w:pPr>
      <w:r w:rsidRPr="001D1736">
        <w:rPr>
          <w:rFonts w:asciiTheme="majorEastAsia" w:eastAsiaTheme="majorEastAsia" w:hAnsiTheme="majorEastAsia" w:hint="eastAsia"/>
          <w:b/>
          <w:sz w:val="28"/>
          <w:szCs w:val="28"/>
        </w:rPr>
        <w:t>其它应予说明的事项</w:t>
      </w:r>
    </w:p>
    <w:p w:rsidR="00C43995" w:rsidRDefault="00491290">
      <w:pPr>
        <w:autoSpaceDE w:val="0"/>
        <w:autoSpaceDN w:val="0"/>
        <w:adjustRightInd w:val="0"/>
        <w:spacing w:line="360" w:lineRule="exact"/>
        <w:ind w:firstLineChars="200" w:firstLine="400"/>
        <w:rPr>
          <w:szCs w:val="21"/>
        </w:rPr>
      </w:pPr>
      <w:r>
        <w:rPr>
          <w:rFonts w:hint="eastAsia"/>
          <w:szCs w:val="21"/>
        </w:rPr>
        <w:t>无。</w:t>
      </w:r>
    </w:p>
    <w:p w:rsidR="00C43995" w:rsidRDefault="00C43995">
      <w:pPr>
        <w:autoSpaceDE w:val="0"/>
        <w:autoSpaceDN w:val="0"/>
        <w:adjustRightInd w:val="0"/>
        <w:spacing w:line="360" w:lineRule="exact"/>
        <w:ind w:firstLineChars="200" w:firstLine="400"/>
        <w:rPr>
          <w:szCs w:val="21"/>
        </w:rPr>
      </w:pPr>
    </w:p>
    <w:p w:rsidR="00C43995" w:rsidRDefault="00491290" w:rsidP="001D1736">
      <w:pPr>
        <w:numPr>
          <w:ilvl w:val="0"/>
          <w:numId w:val="3"/>
        </w:numPr>
        <w:autoSpaceDE w:val="0"/>
        <w:autoSpaceDN w:val="0"/>
        <w:adjustRightInd w:val="0"/>
        <w:spacing w:line="360" w:lineRule="exact"/>
        <w:jc w:val="left"/>
        <w:rPr>
          <w:rFonts w:eastAsia="黑体"/>
          <w:sz w:val="28"/>
          <w:szCs w:val="28"/>
        </w:rPr>
      </w:pPr>
      <w:r w:rsidRPr="001D1736">
        <w:rPr>
          <w:rFonts w:asciiTheme="majorEastAsia" w:eastAsiaTheme="majorEastAsia" w:hAnsiTheme="majorEastAsia" w:hint="eastAsia"/>
          <w:b/>
          <w:sz w:val="28"/>
          <w:szCs w:val="28"/>
        </w:rPr>
        <w:lastRenderedPageBreak/>
        <w:t>主要参考文献</w:t>
      </w:r>
    </w:p>
    <w:p w:rsidR="00C43995" w:rsidRDefault="00491290">
      <w:pPr>
        <w:autoSpaceDE w:val="0"/>
        <w:autoSpaceDN w:val="0"/>
        <w:adjustRightInd w:val="0"/>
        <w:spacing w:line="360" w:lineRule="auto"/>
        <w:rPr>
          <w:rFonts w:eastAsia="楷体_GB2312"/>
          <w:szCs w:val="21"/>
        </w:rPr>
      </w:pPr>
      <w:r>
        <w:rPr>
          <w:rFonts w:eastAsia="楷体_GB2312"/>
          <w:szCs w:val="21"/>
        </w:rPr>
        <w:t xml:space="preserve">[1] </w:t>
      </w:r>
      <w:r>
        <w:rPr>
          <w:rFonts w:eastAsia="楷体_GB2312" w:hint="eastAsia"/>
          <w:szCs w:val="21"/>
        </w:rPr>
        <w:t>裴德君</w:t>
      </w:r>
      <w:r w:rsidR="00E07AC5">
        <w:rPr>
          <w:rFonts w:eastAsia="楷体_GB2312" w:hint="eastAsia"/>
          <w:szCs w:val="21"/>
        </w:rPr>
        <w:t>.</w:t>
      </w:r>
      <w:r>
        <w:rPr>
          <w:rFonts w:eastAsia="楷体_GB2312" w:hint="eastAsia"/>
          <w:szCs w:val="21"/>
        </w:rPr>
        <w:t>气相色谱</w:t>
      </w:r>
      <w:r>
        <w:rPr>
          <w:rFonts w:eastAsia="楷体_GB2312" w:hint="eastAsia"/>
          <w:szCs w:val="21"/>
        </w:rPr>
        <w:t>-</w:t>
      </w:r>
      <w:r>
        <w:rPr>
          <w:rFonts w:eastAsia="楷体_GB2312" w:hint="eastAsia"/>
          <w:szCs w:val="21"/>
        </w:rPr>
        <w:t>质谱联用法测定纺织品中硫酸二甲酯和硫酸二乙酯</w:t>
      </w:r>
      <w:r>
        <w:rPr>
          <w:rFonts w:eastAsia="楷体_GB2312" w:hint="eastAsia"/>
          <w:szCs w:val="21"/>
        </w:rPr>
        <w:t>[J].</w:t>
      </w:r>
      <w:bookmarkStart w:id="0" w:name="_GoBack"/>
      <w:bookmarkEnd w:id="0"/>
      <w:r w:rsidR="00E07AC5">
        <w:rPr>
          <w:rFonts w:eastAsia="楷体_GB2312" w:hint="eastAsia"/>
          <w:szCs w:val="21"/>
        </w:rPr>
        <w:t>分析试验室，</w:t>
      </w:r>
      <w:r w:rsidR="00E07AC5">
        <w:rPr>
          <w:rFonts w:eastAsia="楷体_GB2312" w:hint="eastAsia"/>
          <w:szCs w:val="21"/>
        </w:rPr>
        <w:t>2015</w:t>
      </w:r>
      <w:r w:rsidR="002D26F7">
        <w:rPr>
          <w:rFonts w:eastAsia="楷体_GB2312" w:hint="eastAsia"/>
          <w:szCs w:val="21"/>
        </w:rPr>
        <w:t>,43,31-34</w:t>
      </w:r>
      <w:r w:rsidR="00E86753">
        <w:rPr>
          <w:rFonts w:eastAsia="楷体_GB2312" w:hint="eastAsia"/>
          <w:szCs w:val="21"/>
        </w:rPr>
        <w:t>.</w:t>
      </w:r>
    </w:p>
    <w:p w:rsidR="00C43995" w:rsidRDefault="00491290">
      <w:pPr>
        <w:autoSpaceDE w:val="0"/>
        <w:autoSpaceDN w:val="0"/>
        <w:adjustRightInd w:val="0"/>
        <w:spacing w:line="360" w:lineRule="auto"/>
        <w:rPr>
          <w:rFonts w:eastAsia="楷体_GB2312"/>
          <w:szCs w:val="21"/>
        </w:rPr>
      </w:pPr>
      <w:r>
        <w:rPr>
          <w:rFonts w:eastAsia="楷体_GB2312"/>
          <w:szCs w:val="21"/>
        </w:rPr>
        <w:t xml:space="preserve">[2] </w:t>
      </w:r>
      <w:r>
        <w:rPr>
          <w:rFonts w:eastAsia="楷体_GB2312" w:hint="eastAsia"/>
          <w:szCs w:val="21"/>
        </w:rPr>
        <w:t>阮佳威，</w:t>
      </w:r>
      <w:r w:rsidR="002D26F7">
        <w:rPr>
          <w:rFonts w:eastAsia="楷体_GB2312" w:hint="eastAsia"/>
          <w:szCs w:val="21"/>
        </w:rPr>
        <w:t>姚洪燕等</w:t>
      </w:r>
      <w:r w:rsidR="002D26F7">
        <w:rPr>
          <w:rFonts w:eastAsia="楷体_GB2312" w:hint="eastAsia"/>
          <w:szCs w:val="21"/>
        </w:rPr>
        <w:t>.</w:t>
      </w:r>
      <w:r>
        <w:rPr>
          <w:rFonts w:eastAsia="楷体_GB2312" w:hint="eastAsia"/>
          <w:szCs w:val="21"/>
        </w:rPr>
        <w:t>药物中硫酸二甲酯残留量的气质联用法测定</w:t>
      </w:r>
      <w:r>
        <w:rPr>
          <w:rFonts w:eastAsia="楷体_GB2312" w:hint="eastAsia"/>
          <w:szCs w:val="21"/>
        </w:rPr>
        <w:t>[J].</w:t>
      </w:r>
      <w:r w:rsidR="002D26F7">
        <w:rPr>
          <w:rFonts w:eastAsia="楷体_GB2312" w:hint="eastAsia"/>
          <w:szCs w:val="21"/>
        </w:rPr>
        <w:t>浙江树人大学学报，</w:t>
      </w:r>
      <w:r w:rsidR="002D26F7">
        <w:rPr>
          <w:rFonts w:eastAsia="楷体_GB2312" w:hint="eastAsia"/>
          <w:szCs w:val="21"/>
        </w:rPr>
        <w:t>2014,14,31-35</w:t>
      </w:r>
      <w:r w:rsidR="00E86753">
        <w:rPr>
          <w:rFonts w:eastAsia="楷体_GB2312" w:hint="eastAsia"/>
          <w:szCs w:val="21"/>
        </w:rPr>
        <w:t>.</w:t>
      </w:r>
    </w:p>
    <w:p w:rsidR="00C43995" w:rsidRDefault="00491290">
      <w:pPr>
        <w:autoSpaceDE w:val="0"/>
        <w:autoSpaceDN w:val="0"/>
        <w:adjustRightInd w:val="0"/>
        <w:spacing w:line="360" w:lineRule="auto"/>
        <w:rPr>
          <w:rFonts w:eastAsia="楷体_GB2312"/>
          <w:szCs w:val="21"/>
        </w:rPr>
      </w:pPr>
      <w:r>
        <w:rPr>
          <w:rFonts w:eastAsia="楷体_GB2312"/>
          <w:szCs w:val="21"/>
        </w:rPr>
        <w:t xml:space="preserve">[3] </w:t>
      </w:r>
      <w:r w:rsidR="002D26F7">
        <w:rPr>
          <w:rFonts w:eastAsia="楷体_GB2312" w:hint="eastAsia"/>
          <w:szCs w:val="21"/>
        </w:rPr>
        <w:t>吴杰，姚晨之</w:t>
      </w:r>
      <w:r w:rsidR="002D26F7">
        <w:rPr>
          <w:rFonts w:eastAsia="楷体_GB2312" w:hint="eastAsia"/>
          <w:szCs w:val="21"/>
        </w:rPr>
        <w:t>.</w:t>
      </w:r>
      <w:r w:rsidR="002D26F7">
        <w:rPr>
          <w:rFonts w:eastAsia="楷体_GB2312" w:hint="eastAsia"/>
          <w:szCs w:val="21"/>
        </w:rPr>
        <w:t>顶空气相色谱法测定季铵盐型表面活性剂中硫酸二甲酯</w:t>
      </w:r>
      <w:r w:rsidR="002D26F7">
        <w:rPr>
          <w:rFonts w:eastAsia="楷体_GB2312" w:hint="eastAsia"/>
          <w:szCs w:val="21"/>
        </w:rPr>
        <w:t>[J].</w:t>
      </w:r>
      <w:r w:rsidR="002D26F7">
        <w:rPr>
          <w:rFonts w:eastAsia="楷体_GB2312" w:hint="eastAsia"/>
          <w:szCs w:val="21"/>
        </w:rPr>
        <w:t>日用化学工业，</w:t>
      </w:r>
      <w:r w:rsidR="002D26F7">
        <w:rPr>
          <w:rFonts w:eastAsia="楷体_GB2312" w:hint="eastAsia"/>
          <w:szCs w:val="21"/>
        </w:rPr>
        <w:t>2009,39</w:t>
      </w:r>
      <w:r w:rsidR="00E86753">
        <w:rPr>
          <w:rFonts w:eastAsia="楷体_GB2312" w:hint="eastAsia"/>
          <w:szCs w:val="21"/>
        </w:rPr>
        <w:t>.</w:t>
      </w:r>
    </w:p>
    <w:p w:rsidR="002D26F7" w:rsidRDefault="00491290">
      <w:pPr>
        <w:autoSpaceDE w:val="0"/>
        <w:autoSpaceDN w:val="0"/>
        <w:adjustRightInd w:val="0"/>
        <w:spacing w:line="360" w:lineRule="auto"/>
        <w:rPr>
          <w:rFonts w:eastAsia="楷体_GB2312"/>
          <w:szCs w:val="21"/>
        </w:rPr>
      </w:pPr>
      <w:r>
        <w:rPr>
          <w:rFonts w:eastAsia="楷体_GB2312"/>
          <w:szCs w:val="21"/>
        </w:rPr>
        <w:t xml:space="preserve">[4] </w:t>
      </w:r>
      <w:r w:rsidR="008B59A2">
        <w:rPr>
          <w:rFonts w:eastAsia="楷体_GB2312" w:hint="eastAsia"/>
          <w:szCs w:val="21"/>
        </w:rPr>
        <w:t>方金红</w:t>
      </w:r>
      <w:r w:rsidR="008B59A2">
        <w:rPr>
          <w:rFonts w:eastAsia="楷体_GB2312" w:hint="eastAsia"/>
          <w:szCs w:val="21"/>
        </w:rPr>
        <w:t>.</w:t>
      </w:r>
      <w:r w:rsidR="008B59A2">
        <w:rPr>
          <w:rFonts w:eastAsia="楷体_GB2312" w:hint="eastAsia"/>
          <w:szCs w:val="21"/>
        </w:rPr>
        <w:t>柱前衍生化法测定化学合成丹皮</w:t>
      </w:r>
      <w:proofErr w:type="gramStart"/>
      <w:r w:rsidR="008B59A2">
        <w:rPr>
          <w:rFonts w:eastAsia="楷体_GB2312" w:hint="eastAsia"/>
          <w:szCs w:val="21"/>
        </w:rPr>
        <w:t>酚</w:t>
      </w:r>
      <w:proofErr w:type="gramEnd"/>
      <w:r w:rsidR="008B59A2">
        <w:rPr>
          <w:rFonts w:eastAsia="楷体_GB2312" w:hint="eastAsia"/>
          <w:szCs w:val="21"/>
        </w:rPr>
        <w:t>中硫酸二甲酯残留量</w:t>
      </w:r>
      <w:r w:rsidR="008B59A2">
        <w:rPr>
          <w:rFonts w:eastAsia="楷体_GB2312" w:hint="eastAsia"/>
          <w:szCs w:val="21"/>
        </w:rPr>
        <w:t>[J].</w:t>
      </w:r>
      <w:r w:rsidR="008B59A2">
        <w:rPr>
          <w:rFonts w:eastAsia="楷体_GB2312" w:hint="eastAsia"/>
          <w:szCs w:val="21"/>
        </w:rPr>
        <w:t>安徽医药，</w:t>
      </w:r>
      <w:r w:rsidR="008B59A2">
        <w:rPr>
          <w:rFonts w:eastAsia="楷体_GB2312" w:hint="eastAsia"/>
          <w:szCs w:val="21"/>
        </w:rPr>
        <w:t>2014</w:t>
      </w:r>
      <w:r w:rsidR="00E86753">
        <w:rPr>
          <w:rFonts w:eastAsia="楷体_GB2312" w:hint="eastAsia"/>
          <w:szCs w:val="21"/>
        </w:rPr>
        <w:t>.</w:t>
      </w:r>
    </w:p>
    <w:p w:rsidR="00C43995" w:rsidRDefault="00491290">
      <w:pPr>
        <w:autoSpaceDE w:val="0"/>
        <w:autoSpaceDN w:val="0"/>
        <w:adjustRightInd w:val="0"/>
        <w:spacing w:line="360" w:lineRule="auto"/>
        <w:rPr>
          <w:rFonts w:eastAsia="楷体_GB2312"/>
          <w:szCs w:val="21"/>
        </w:rPr>
      </w:pPr>
      <w:r>
        <w:rPr>
          <w:rFonts w:eastAsia="楷体_GB2312"/>
          <w:szCs w:val="21"/>
        </w:rPr>
        <w:t>[5]</w:t>
      </w:r>
      <w:proofErr w:type="spellStart"/>
      <w:r>
        <w:rPr>
          <w:rFonts w:eastAsia="楷体_GB2312"/>
          <w:szCs w:val="21"/>
        </w:rPr>
        <w:t>D</w:t>
      </w:r>
      <w:r w:rsidR="00616EC4">
        <w:rPr>
          <w:rFonts w:eastAsia="楷体_GB2312" w:hint="eastAsia"/>
          <w:szCs w:val="21"/>
        </w:rPr>
        <w:t>imethyl</w:t>
      </w:r>
      <w:proofErr w:type="spellEnd"/>
      <w:r w:rsidR="00616EC4">
        <w:rPr>
          <w:rFonts w:eastAsia="楷体_GB2312" w:hint="eastAsia"/>
          <w:szCs w:val="21"/>
        </w:rPr>
        <w:t xml:space="preserve"> </w:t>
      </w:r>
      <w:proofErr w:type="spellStart"/>
      <w:r w:rsidR="00616EC4">
        <w:rPr>
          <w:rFonts w:eastAsia="楷体_GB2312" w:hint="eastAsia"/>
          <w:szCs w:val="21"/>
        </w:rPr>
        <w:t>Sulfate</w:t>
      </w:r>
      <w:proofErr w:type="gramStart"/>
      <w:r w:rsidR="00616EC4">
        <w:rPr>
          <w:rFonts w:eastAsia="楷体_GB2312" w:hint="eastAsia"/>
          <w:szCs w:val="21"/>
        </w:rPr>
        <w:t>,Report</w:t>
      </w:r>
      <w:proofErr w:type="spellEnd"/>
      <w:proofErr w:type="gramEnd"/>
      <w:r w:rsidR="00616EC4">
        <w:rPr>
          <w:rFonts w:eastAsia="楷体_GB2312" w:hint="eastAsia"/>
          <w:szCs w:val="21"/>
        </w:rPr>
        <w:t xml:space="preserve"> on </w:t>
      </w:r>
      <w:proofErr w:type="spellStart"/>
      <w:r w:rsidR="00616EC4">
        <w:rPr>
          <w:rFonts w:eastAsia="楷体_GB2312" w:hint="eastAsia"/>
          <w:szCs w:val="21"/>
        </w:rPr>
        <w:t>Carcinogens,Twelfth</w:t>
      </w:r>
      <w:proofErr w:type="spellEnd"/>
      <w:r w:rsidR="00616EC4">
        <w:rPr>
          <w:rFonts w:eastAsia="楷体_GB2312" w:hint="eastAsia"/>
          <w:szCs w:val="21"/>
        </w:rPr>
        <w:t xml:space="preserve"> Edition(2011)</w:t>
      </w:r>
      <w:r w:rsidR="00E86753">
        <w:rPr>
          <w:rFonts w:eastAsia="楷体_GB2312" w:hint="eastAsia"/>
          <w:szCs w:val="21"/>
        </w:rPr>
        <w:t>.</w:t>
      </w:r>
    </w:p>
    <w:p w:rsidR="00B7324A" w:rsidRPr="00B7324A" w:rsidRDefault="00491290" w:rsidP="00B7324A">
      <w:pPr>
        <w:rPr>
          <w:rFonts w:eastAsia="楷体_GB2312"/>
          <w:szCs w:val="21"/>
        </w:rPr>
      </w:pPr>
      <w:r>
        <w:rPr>
          <w:rFonts w:eastAsia="楷体_GB2312"/>
          <w:szCs w:val="21"/>
        </w:rPr>
        <w:t>[6]</w:t>
      </w:r>
      <w:r w:rsidR="00B7324A" w:rsidRPr="00B7324A">
        <w:rPr>
          <w:rFonts w:eastAsia="楷体_GB2312"/>
          <w:szCs w:val="21"/>
        </w:rPr>
        <w:t xml:space="preserve"> </w:t>
      </w:r>
      <w:proofErr w:type="spellStart"/>
      <w:r w:rsidR="00B7324A" w:rsidRPr="00B7324A">
        <w:rPr>
          <w:rFonts w:eastAsia="楷体_GB2312"/>
          <w:szCs w:val="21"/>
        </w:rPr>
        <w:t>Dimethyl</w:t>
      </w:r>
      <w:proofErr w:type="spellEnd"/>
      <w:r w:rsidR="00B7324A" w:rsidRPr="00B7324A">
        <w:rPr>
          <w:rFonts w:eastAsia="楷体_GB2312"/>
          <w:szCs w:val="21"/>
        </w:rPr>
        <w:t> </w:t>
      </w:r>
      <w:proofErr w:type="spellStart"/>
      <w:r w:rsidR="00B7324A" w:rsidRPr="00B7324A">
        <w:rPr>
          <w:rFonts w:eastAsia="楷体_GB2312"/>
          <w:szCs w:val="21"/>
        </w:rPr>
        <w:t>sulphate</w:t>
      </w:r>
      <w:proofErr w:type="spellEnd"/>
      <w:r w:rsidR="00B7324A" w:rsidRPr="00B7324A">
        <w:rPr>
          <w:rFonts w:eastAsia="楷体_GB2312"/>
          <w:szCs w:val="21"/>
        </w:rPr>
        <w:t> and diethyl </w:t>
      </w:r>
      <w:proofErr w:type="spellStart"/>
      <w:r w:rsidR="00B7324A" w:rsidRPr="00B7324A">
        <w:rPr>
          <w:rFonts w:eastAsia="楷体_GB2312"/>
          <w:szCs w:val="21"/>
        </w:rPr>
        <w:t>sulphate</w:t>
      </w:r>
      <w:proofErr w:type="spellEnd"/>
      <w:r w:rsidR="00B7324A" w:rsidRPr="00B7324A">
        <w:rPr>
          <w:rFonts w:eastAsia="楷体_GB2312"/>
          <w:szCs w:val="21"/>
        </w:rPr>
        <w:t> in air[R].</w:t>
      </w:r>
      <w:r w:rsidR="00B7324A" w:rsidRPr="00B7324A">
        <w:rPr>
          <w:rFonts w:eastAsia="楷体_GB2312"/>
          <w:szCs w:val="21"/>
        </w:rPr>
        <w:t>美国：</w:t>
      </w:r>
      <w:r w:rsidR="00B7324A" w:rsidRPr="00B7324A">
        <w:rPr>
          <w:rFonts w:eastAsia="楷体_GB2312"/>
          <w:szCs w:val="21"/>
        </w:rPr>
        <w:t>Health and Safety Laboratory, 1998</w:t>
      </w:r>
      <w:r w:rsidR="00B7324A" w:rsidRPr="00B7324A">
        <w:rPr>
          <w:rFonts w:eastAsia="楷体_GB2312"/>
          <w:szCs w:val="21"/>
        </w:rPr>
        <w:t>：</w:t>
      </w:r>
      <w:proofErr w:type="gramStart"/>
      <w:r w:rsidR="00B7324A" w:rsidRPr="00B7324A">
        <w:rPr>
          <w:rFonts w:eastAsia="楷体_GB2312"/>
          <w:szCs w:val="21"/>
        </w:rPr>
        <w:t>1-7.</w:t>
      </w:r>
      <w:proofErr w:type="gramEnd"/>
    </w:p>
    <w:p w:rsidR="00C43995" w:rsidRDefault="00491290">
      <w:pPr>
        <w:autoSpaceDE w:val="0"/>
        <w:autoSpaceDN w:val="0"/>
        <w:adjustRightInd w:val="0"/>
        <w:spacing w:line="360" w:lineRule="auto"/>
        <w:rPr>
          <w:rFonts w:eastAsia="楷体_GB2312"/>
          <w:szCs w:val="21"/>
        </w:rPr>
      </w:pPr>
      <w:r>
        <w:rPr>
          <w:rFonts w:eastAsia="楷体_GB2312"/>
          <w:szCs w:val="21"/>
        </w:rPr>
        <w:t xml:space="preserve">[7] </w:t>
      </w:r>
      <w:r w:rsidR="00616EC4">
        <w:rPr>
          <w:rFonts w:eastAsia="楷体_GB2312" w:hint="eastAsia"/>
          <w:szCs w:val="21"/>
        </w:rPr>
        <w:t>张淑琴，聂莉</w:t>
      </w:r>
      <w:r w:rsidR="00616EC4">
        <w:rPr>
          <w:rFonts w:eastAsia="楷体_GB2312" w:hint="eastAsia"/>
          <w:szCs w:val="21"/>
        </w:rPr>
        <w:t>.</w:t>
      </w:r>
      <w:r w:rsidR="00616EC4">
        <w:rPr>
          <w:rFonts w:eastAsia="楷体_GB2312" w:hint="eastAsia"/>
          <w:szCs w:val="21"/>
        </w:rPr>
        <w:t>车间空气中硫酸二甲酯的高效液相色谱测定方法</w:t>
      </w:r>
      <w:r>
        <w:rPr>
          <w:rFonts w:eastAsia="楷体_GB2312"/>
          <w:szCs w:val="21"/>
        </w:rPr>
        <w:t>[</w:t>
      </w:r>
      <w:r w:rsidR="00616EC4">
        <w:rPr>
          <w:rFonts w:eastAsia="楷体_GB2312" w:hint="eastAsia"/>
          <w:szCs w:val="21"/>
        </w:rPr>
        <w:t>J</w:t>
      </w:r>
      <w:r>
        <w:rPr>
          <w:rFonts w:eastAsia="楷体_GB2312"/>
          <w:szCs w:val="21"/>
        </w:rPr>
        <w:t xml:space="preserve">] </w:t>
      </w:r>
      <w:r w:rsidR="00616EC4">
        <w:rPr>
          <w:rFonts w:eastAsia="楷体_GB2312" w:hint="eastAsia"/>
          <w:szCs w:val="21"/>
        </w:rPr>
        <w:t>.1992</w:t>
      </w:r>
      <w:proofErr w:type="gramStart"/>
      <w:r w:rsidR="00616EC4">
        <w:rPr>
          <w:rFonts w:eastAsia="楷体_GB2312" w:hint="eastAsia"/>
          <w:szCs w:val="21"/>
        </w:rPr>
        <w:t>,21,73</w:t>
      </w:r>
      <w:proofErr w:type="gramEnd"/>
      <w:r w:rsidR="00616EC4">
        <w:rPr>
          <w:rFonts w:eastAsia="楷体_GB2312" w:hint="eastAsia"/>
          <w:szCs w:val="21"/>
        </w:rPr>
        <w:t>-75</w:t>
      </w:r>
      <w:r w:rsidR="00E86753">
        <w:rPr>
          <w:rFonts w:eastAsia="楷体_GB2312" w:hint="eastAsia"/>
          <w:szCs w:val="21"/>
        </w:rPr>
        <w:t>.</w:t>
      </w:r>
    </w:p>
    <w:p w:rsidR="00C43995" w:rsidRDefault="00491290">
      <w:pPr>
        <w:autoSpaceDE w:val="0"/>
        <w:autoSpaceDN w:val="0"/>
        <w:adjustRightInd w:val="0"/>
        <w:spacing w:line="360" w:lineRule="auto"/>
        <w:rPr>
          <w:rFonts w:eastAsia="楷体_GB2312"/>
          <w:szCs w:val="21"/>
        </w:rPr>
      </w:pPr>
      <w:r>
        <w:rPr>
          <w:rFonts w:eastAsia="楷体_GB2312"/>
          <w:szCs w:val="21"/>
        </w:rPr>
        <w:t xml:space="preserve">[8] </w:t>
      </w:r>
      <w:r w:rsidR="00616EC4">
        <w:rPr>
          <w:rFonts w:eastAsia="楷体_GB2312" w:hint="eastAsia"/>
          <w:szCs w:val="21"/>
        </w:rPr>
        <w:t>张峻，郭盈</w:t>
      </w:r>
      <w:r w:rsidR="00616EC4">
        <w:rPr>
          <w:rFonts w:eastAsia="楷体_GB2312" w:hint="eastAsia"/>
          <w:szCs w:val="21"/>
        </w:rPr>
        <w:t>.</w:t>
      </w:r>
      <w:r w:rsidR="00616EC4">
        <w:rPr>
          <w:rFonts w:eastAsia="楷体_GB2312" w:hint="eastAsia"/>
          <w:szCs w:val="21"/>
        </w:rPr>
        <w:t>硫酸二甲酯的吸附剂采样</w:t>
      </w:r>
      <w:r w:rsidR="00616EC4">
        <w:rPr>
          <w:rFonts w:eastAsia="楷体_GB2312" w:hint="eastAsia"/>
          <w:szCs w:val="21"/>
        </w:rPr>
        <w:t>-</w:t>
      </w:r>
      <w:r w:rsidR="00616EC4">
        <w:rPr>
          <w:rFonts w:eastAsia="楷体_GB2312" w:hint="eastAsia"/>
          <w:szCs w:val="21"/>
        </w:rPr>
        <w:t>化学比色法测定研究</w:t>
      </w:r>
      <w:r>
        <w:rPr>
          <w:rFonts w:eastAsia="楷体_GB2312"/>
          <w:szCs w:val="21"/>
        </w:rPr>
        <w:t>[</w:t>
      </w:r>
      <w:r w:rsidR="00616EC4">
        <w:rPr>
          <w:rFonts w:eastAsia="楷体_GB2312" w:hint="eastAsia"/>
          <w:szCs w:val="21"/>
        </w:rPr>
        <w:t>J</w:t>
      </w:r>
      <w:r>
        <w:rPr>
          <w:rFonts w:eastAsia="楷体_GB2312"/>
          <w:szCs w:val="21"/>
        </w:rPr>
        <w:t>]</w:t>
      </w:r>
      <w:r w:rsidR="00616EC4">
        <w:rPr>
          <w:rFonts w:eastAsia="楷体_GB2312" w:hint="eastAsia"/>
          <w:szCs w:val="21"/>
        </w:rPr>
        <w:t>.</w:t>
      </w:r>
      <w:r w:rsidR="00616EC4">
        <w:rPr>
          <w:rFonts w:eastAsia="楷体_GB2312" w:hint="eastAsia"/>
          <w:szCs w:val="21"/>
        </w:rPr>
        <w:t>职业卫生与应急救援，</w:t>
      </w:r>
      <w:r w:rsidR="00616EC4">
        <w:rPr>
          <w:rFonts w:eastAsia="楷体_GB2312" w:hint="eastAsia"/>
          <w:szCs w:val="21"/>
        </w:rPr>
        <w:t>2008</w:t>
      </w:r>
      <w:r w:rsidR="00E86753">
        <w:rPr>
          <w:rFonts w:eastAsia="楷体_GB2312" w:hint="eastAsia"/>
          <w:szCs w:val="21"/>
        </w:rPr>
        <w:t>.</w:t>
      </w:r>
    </w:p>
    <w:p w:rsidR="00C43995" w:rsidRDefault="00491290">
      <w:pPr>
        <w:autoSpaceDE w:val="0"/>
        <w:autoSpaceDN w:val="0"/>
        <w:adjustRightInd w:val="0"/>
        <w:spacing w:line="360" w:lineRule="auto"/>
        <w:rPr>
          <w:rFonts w:eastAsia="楷体_GB2312"/>
          <w:szCs w:val="21"/>
        </w:rPr>
      </w:pPr>
      <w:r>
        <w:rPr>
          <w:rFonts w:eastAsia="楷体_GB2312"/>
          <w:szCs w:val="21"/>
        </w:rPr>
        <w:t xml:space="preserve">[9] </w:t>
      </w:r>
      <w:r w:rsidR="00E86753">
        <w:rPr>
          <w:rFonts w:eastAsia="楷体_GB2312" w:hint="eastAsia"/>
          <w:szCs w:val="21"/>
        </w:rPr>
        <w:t>邓桂凤，姚彤炜</w:t>
      </w:r>
      <w:r w:rsidR="00E86753">
        <w:rPr>
          <w:rFonts w:eastAsia="楷体_GB2312"/>
          <w:szCs w:val="21"/>
        </w:rPr>
        <w:t>.</w:t>
      </w:r>
      <w:r w:rsidR="00E86753">
        <w:rPr>
          <w:rFonts w:eastAsia="楷体_GB2312" w:hint="eastAsia"/>
          <w:szCs w:val="21"/>
        </w:rPr>
        <w:t>顶空气相色谱法测定盐酸格拉司琼中硫酸二甲酯残留量</w:t>
      </w:r>
      <w:r w:rsidR="00E86753">
        <w:rPr>
          <w:rFonts w:eastAsia="楷体_GB2312"/>
          <w:szCs w:val="21"/>
        </w:rPr>
        <w:t>[J].</w:t>
      </w:r>
      <w:r w:rsidR="00E86753">
        <w:rPr>
          <w:rFonts w:eastAsia="楷体_GB2312" w:hint="eastAsia"/>
          <w:szCs w:val="21"/>
        </w:rPr>
        <w:t>浙江大学学报（医学版），</w:t>
      </w:r>
      <w:r w:rsidR="00E86753">
        <w:rPr>
          <w:rFonts w:eastAsia="楷体_GB2312"/>
          <w:szCs w:val="21"/>
        </w:rPr>
        <w:t>2008,37,</w:t>
      </w:r>
      <w:r w:rsidR="00E86753">
        <w:rPr>
          <w:rFonts w:eastAsia="楷体_GB2312" w:hint="eastAsia"/>
          <w:szCs w:val="21"/>
        </w:rPr>
        <w:t>156-158</w:t>
      </w:r>
      <w:r w:rsidR="00E86753">
        <w:rPr>
          <w:rFonts w:eastAsia="楷体_GB2312"/>
          <w:szCs w:val="21"/>
        </w:rPr>
        <w:t>.</w:t>
      </w:r>
    </w:p>
    <w:p w:rsidR="00C43995" w:rsidRDefault="00491290">
      <w:pPr>
        <w:autoSpaceDE w:val="0"/>
        <w:autoSpaceDN w:val="0"/>
        <w:adjustRightInd w:val="0"/>
        <w:spacing w:line="360" w:lineRule="auto"/>
        <w:rPr>
          <w:rFonts w:eastAsia="楷体_GB2312"/>
          <w:szCs w:val="21"/>
        </w:rPr>
      </w:pPr>
      <w:r>
        <w:rPr>
          <w:rFonts w:eastAsia="楷体_GB2312"/>
          <w:szCs w:val="21"/>
        </w:rPr>
        <w:t>[10]</w:t>
      </w:r>
      <w:r w:rsidR="00E86753">
        <w:rPr>
          <w:rFonts w:eastAsia="楷体_GB2312" w:hint="eastAsia"/>
          <w:szCs w:val="21"/>
        </w:rPr>
        <w:t>吴平谷</w:t>
      </w:r>
      <w:r w:rsidR="00E86753">
        <w:rPr>
          <w:rFonts w:eastAsia="楷体_GB2312"/>
          <w:szCs w:val="21"/>
        </w:rPr>
        <w:t>.</w:t>
      </w:r>
      <w:r w:rsidR="00E86753">
        <w:rPr>
          <w:rFonts w:eastAsia="楷体_GB2312" w:hint="eastAsia"/>
          <w:szCs w:val="21"/>
        </w:rPr>
        <w:t>大口径毛细管柱气相色谱法测定土壤中硫酸二甲酯含量</w:t>
      </w:r>
      <w:r w:rsidR="00E86753">
        <w:rPr>
          <w:rFonts w:eastAsia="楷体_GB2312"/>
          <w:szCs w:val="21"/>
        </w:rPr>
        <w:t>[J].</w:t>
      </w:r>
      <w:r w:rsidR="00E86753">
        <w:rPr>
          <w:rFonts w:eastAsia="楷体_GB2312" w:hint="eastAsia"/>
          <w:szCs w:val="21"/>
        </w:rPr>
        <w:t>中国卫生检验杂志，</w:t>
      </w:r>
      <w:r w:rsidR="00E86753">
        <w:rPr>
          <w:rFonts w:eastAsia="楷体_GB2312" w:hint="eastAsia"/>
          <w:szCs w:val="21"/>
        </w:rPr>
        <w:t>1998</w:t>
      </w:r>
      <w:r w:rsidR="00E86753">
        <w:rPr>
          <w:rFonts w:eastAsia="楷体_GB2312" w:hint="eastAsia"/>
          <w:szCs w:val="21"/>
        </w:rPr>
        <w:t>，</w:t>
      </w:r>
      <w:r w:rsidR="00E86753">
        <w:rPr>
          <w:rFonts w:eastAsia="楷体_GB2312" w:hint="eastAsia"/>
          <w:szCs w:val="21"/>
        </w:rPr>
        <w:t>346-347.</w:t>
      </w:r>
    </w:p>
    <w:p w:rsidR="00C43995" w:rsidRDefault="00C43995" w:rsidP="00616EC4">
      <w:pPr>
        <w:autoSpaceDE w:val="0"/>
        <w:autoSpaceDN w:val="0"/>
        <w:adjustRightInd w:val="0"/>
        <w:spacing w:line="360" w:lineRule="auto"/>
        <w:rPr>
          <w:rFonts w:eastAsia="楷体_GB2312"/>
          <w:szCs w:val="21"/>
        </w:rPr>
      </w:pPr>
    </w:p>
    <w:p w:rsidR="00C43995" w:rsidRDefault="00C43995">
      <w:pPr>
        <w:autoSpaceDE w:val="0"/>
        <w:autoSpaceDN w:val="0"/>
        <w:adjustRightInd w:val="0"/>
        <w:spacing w:line="360" w:lineRule="auto"/>
        <w:rPr>
          <w:rFonts w:eastAsia="楷体_GB2312"/>
          <w:szCs w:val="21"/>
        </w:rPr>
      </w:pPr>
    </w:p>
    <w:sectPr w:rsidR="00C43995" w:rsidSect="00C43995">
      <w:pgSz w:w="12240" w:h="15840"/>
      <w:pgMar w:top="1440" w:right="1418" w:bottom="1440" w:left="1418" w:header="720" w:footer="720" w:gutter="0"/>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451" w:rsidRDefault="001E4451" w:rsidP="00C43995">
      <w:r>
        <w:separator/>
      </w:r>
    </w:p>
  </w:endnote>
  <w:endnote w:type="continuationSeparator" w:id="0">
    <w:p w:rsidR="001E4451" w:rsidRDefault="001E4451" w:rsidP="00C4399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Verdana,sans-serif">
    <w:altName w:val="MS Gothic"/>
    <w:charset w:val="00"/>
    <w:family w:val="auto"/>
    <w:pitch w:val="default"/>
    <w:sig w:usb0="00000003" w:usb1="00000000" w:usb2="00000000" w:usb3="00000000" w:csb0="00000001" w:csb1="00000000"/>
  </w:font>
  <w:font w:name="方正仿宋">
    <w:altName w:val="黑体"/>
    <w:charset w:val="86"/>
    <w:family w:val="auto"/>
    <w:pitch w:val="default"/>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D70" w:rsidRDefault="006E5A8C">
    <w:pPr>
      <w:pStyle w:val="af1"/>
      <w:framePr w:wrap="around" w:vAnchor="text" w:hAnchor="margin" w:xAlign="center" w:y="1"/>
      <w:rPr>
        <w:rStyle w:val="af5"/>
      </w:rPr>
    </w:pPr>
    <w:r>
      <w:rPr>
        <w:rStyle w:val="af5"/>
      </w:rPr>
      <w:fldChar w:fldCharType="begin"/>
    </w:r>
    <w:r w:rsidR="00155D70">
      <w:rPr>
        <w:rStyle w:val="af5"/>
      </w:rPr>
      <w:instrText xml:space="preserve">PAGE  </w:instrText>
    </w:r>
    <w:r>
      <w:rPr>
        <w:rStyle w:val="af5"/>
      </w:rPr>
      <w:fldChar w:fldCharType="end"/>
    </w:r>
  </w:p>
  <w:p w:rsidR="00155D70" w:rsidRDefault="00155D70">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D70" w:rsidRDefault="006E5A8C">
    <w:pPr>
      <w:pStyle w:val="af1"/>
      <w:framePr w:wrap="around" w:vAnchor="text" w:hAnchor="margin" w:xAlign="center" w:y="1"/>
      <w:rPr>
        <w:rStyle w:val="af5"/>
      </w:rPr>
    </w:pPr>
    <w:r>
      <w:rPr>
        <w:rStyle w:val="af5"/>
      </w:rPr>
      <w:fldChar w:fldCharType="begin"/>
    </w:r>
    <w:r w:rsidR="00155D70">
      <w:rPr>
        <w:rStyle w:val="af5"/>
      </w:rPr>
      <w:instrText xml:space="preserve">PAGE  </w:instrText>
    </w:r>
    <w:r>
      <w:rPr>
        <w:rStyle w:val="af5"/>
      </w:rPr>
      <w:fldChar w:fldCharType="separate"/>
    </w:r>
    <w:r w:rsidR="004233E4">
      <w:rPr>
        <w:rStyle w:val="af5"/>
        <w:noProof/>
      </w:rPr>
      <w:t>13</w:t>
    </w:r>
    <w:r>
      <w:rPr>
        <w:rStyle w:val="af5"/>
      </w:rPr>
      <w:fldChar w:fldCharType="end"/>
    </w:r>
  </w:p>
  <w:p w:rsidR="00155D70" w:rsidRDefault="00155D7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451" w:rsidRDefault="001E4451" w:rsidP="00C43995">
      <w:r>
        <w:separator/>
      </w:r>
    </w:p>
  </w:footnote>
  <w:footnote w:type="continuationSeparator" w:id="0">
    <w:p w:rsidR="001E4451" w:rsidRDefault="001E4451" w:rsidP="00C439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C691F"/>
    <w:multiLevelType w:val="multilevel"/>
    <w:tmpl w:val="1B0016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57D3FBC"/>
    <w:multiLevelType w:val="multilevel"/>
    <w:tmpl w:val="657D3FBC"/>
    <w:lvl w:ilvl="0" w:tentative="1">
      <w:start w:val="1"/>
      <w:numFmt w:val="upperLetter"/>
      <w:pStyle w:val="a"/>
      <w:suff w:val="nothing"/>
      <w:lvlText w:val="附　录　%1"/>
      <w:lvlJc w:val="left"/>
      <w:pPr>
        <w:ind w:left="4820"/>
      </w:pPr>
      <w:rPr>
        <w:rFonts w:ascii="黑体" w:eastAsia="黑体" w:hAnsi="Times New Roman" w:cs="Times New Roman" w:hint="eastAsia"/>
        <w:b w:val="0"/>
        <w:i w:val="0"/>
        <w:sz w:val="21"/>
      </w:rPr>
    </w:lvl>
    <w:lvl w:ilvl="1" w:tentative="1">
      <w:start w:val="1"/>
      <w:numFmt w:val="decimal"/>
      <w:pStyle w:val="a0"/>
      <w:suff w:val="nothing"/>
      <w:lvlText w:val="%1.%2　"/>
      <w:lvlJc w:val="left"/>
      <w:rPr>
        <w:rFonts w:ascii="黑体" w:eastAsia="黑体" w:hAnsi="Times New Roman" w:cs="Times New Roman" w:hint="eastAsia"/>
        <w:b w:val="0"/>
        <w:i w:val="0"/>
        <w:spacing w:val="0"/>
        <w:w w:val="100"/>
        <w:kern w:val="21"/>
        <w:sz w:val="21"/>
      </w:rPr>
    </w:lvl>
    <w:lvl w:ilvl="2" w:tentative="1">
      <w:start w:val="1"/>
      <w:numFmt w:val="decimal"/>
      <w:pStyle w:val="a1"/>
      <w:suff w:val="nothing"/>
      <w:lvlText w:val="%1.%2.%3　"/>
      <w:lvlJc w:val="left"/>
      <w:rPr>
        <w:rFonts w:ascii="黑体" w:eastAsia="黑体" w:hAnsi="Times New Roman" w:cs="Times New Roman" w:hint="eastAsia"/>
        <w:b w:val="0"/>
        <w:i w:val="0"/>
        <w:sz w:val="21"/>
      </w:rPr>
    </w:lvl>
    <w:lvl w:ilvl="3" w:tentative="1">
      <w:start w:val="1"/>
      <w:numFmt w:val="decimal"/>
      <w:pStyle w:val="a2"/>
      <w:suff w:val="nothing"/>
      <w:lvlText w:val="%1.%2.%3.%4　"/>
      <w:lvlJc w:val="left"/>
      <w:rPr>
        <w:rFonts w:ascii="黑体" w:eastAsia="黑体" w:hAnsi="Times New Roman" w:cs="Times New Roman" w:hint="eastAsia"/>
        <w:b w:val="0"/>
        <w:i w:val="0"/>
        <w:sz w:val="21"/>
      </w:rPr>
    </w:lvl>
    <w:lvl w:ilvl="4" w:tentative="1">
      <w:start w:val="1"/>
      <w:numFmt w:val="decimal"/>
      <w:pStyle w:val="a3"/>
      <w:suff w:val="nothing"/>
      <w:lvlText w:val="%1.%2.%3.%4.%5　"/>
      <w:lvlJc w:val="left"/>
      <w:rPr>
        <w:rFonts w:ascii="黑体" w:eastAsia="黑体" w:hAnsi="Times New Roman" w:cs="Times New Roman" w:hint="eastAsia"/>
        <w:b w:val="0"/>
        <w:i w:val="0"/>
        <w:sz w:val="21"/>
      </w:rPr>
    </w:lvl>
    <w:lvl w:ilvl="5" w:tentative="1">
      <w:start w:val="1"/>
      <w:numFmt w:val="decimal"/>
      <w:pStyle w:val="a4"/>
      <w:suff w:val="nothing"/>
      <w:lvlText w:val="%1.%2.%3.%4.%5.%6　"/>
      <w:lvlJc w:val="left"/>
      <w:rPr>
        <w:rFonts w:ascii="黑体" w:eastAsia="黑体" w:hAnsi="Times New Roman" w:cs="Times New Roman" w:hint="eastAsia"/>
        <w:b w:val="0"/>
        <w:i w:val="0"/>
        <w:sz w:val="21"/>
      </w:rPr>
    </w:lvl>
    <w:lvl w:ilvl="6" w:tentative="1">
      <w:start w:val="1"/>
      <w:numFmt w:val="decimal"/>
      <w:pStyle w:val="a5"/>
      <w:suff w:val="nothing"/>
      <w:lvlText w:val="%1.%2.%3.%4.%5.%6.%7　"/>
      <w:lvlJc w:val="left"/>
      <w:rPr>
        <w:rFonts w:ascii="黑体" w:eastAsia="黑体" w:hAnsi="Times New Roman" w:cs="Times New Roman" w:hint="eastAsia"/>
        <w:b w:val="0"/>
        <w:i w:val="0"/>
        <w:sz w:val="21"/>
      </w:rPr>
    </w:lvl>
    <w:lvl w:ilvl="7" w:tentative="1">
      <w:start w:val="1"/>
      <w:numFmt w:val="decimal"/>
      <w:lvlText w:val="%1.%2.%3.%4.%5.%6.%7.%8"/>
      <w:lvlJc w:val="left"/>
      <w:pPr>
        <w:tabs>
          <w:tab w:val="left" w:pos="4394"/>
        </w:tabs>
        <w:ind w:left="4394" w:hanging="1418"/>
      </w:pPr>
      <w:rPr>
        <w:rFonts w:cs="Times New Roman" w:hint="eastAsia"/>
      </w:rPr>
    </w:lvl>
    <w:lvl w:ilvl="8" w:tentative="1">
      <w:start w:val="1"/>
      <w:numFmt w:val="decimal"/>
      <w:lvlText w:val="%1.%2.%3.%4.%5.%6.%7.%8.%9"/>
      <w:lvlJc w:val="left"/>
      <w:pPr>
        <w:tabs>
          <w:tab w:val="left" w:pos="5102"/>
        </w:tabs>
        <w:ind w:left="5102" w:hanging="1700"/>
      </w:pPr>
      <w:rPr>
        <w:rFonts w:cs="Times New Roman" w:hint="eastAsia"/>
      </w:rPr>
    </w:lvl>
  </w:abstractNum>
  <w:abstractNum w:abstractNumId="2">
    <w:nsid w:val="6DBF04F4"/>
    <w:multiLevelType w:val="multilevel"/>
    <w:tmpl w:val="6DBF04F4"/>
    <w:lvl w:ilvl="0" w:tentative="1">
      <w:start w:val="1"/>
      <w:numFmt w:val="none"/>
      <w:pStyle w:val="a6"/>
      <w:suff w:val="nothing"/>
      <w:lvlText w:val="%1注："/>
      <w:lvlJc w:val="left"/>
      <w:pPr>
        <w:ind w:left="726" w:hanging="363"/>
      </w:pPr>
      <w:rPr>
        <w:rFonts w:ascii="黑体" w:eastAsia="黑体" w:hAnsi="Times New Roman" w:cs="Times New Roman" w:hint="eastAsia"/>
        <w:b w:val="0"/>
        <w:i w:val="0"/>
        <w:sz w:val="18"/>
      </w:rPr>
    </w:lvl>
    <w:lvl w:ilvl="1" w:tentative="1">
      <w:start w:val="1"/>
      <w:numFmt w:val="lowerLetter"/>
      <w:lvlText w:val="%2)"/>
      <w:lvlJc w:val="left"/>
      <w:pPr>
        <w:tabs>
          <w:tab w:val="left" w:pos="1140"/>
        </w:tabs>
        <w:ind w:left="726" w:hanging="363"/>
      </w:pPr>
      <w:rPr>
        <w:rFonts w:cs="Times New Roman" w:hint="eastAsia"/>
      </w:rPr>
    </w:lvl>
    <w:lvl w:ilvl="2" w:tentative="1">
      <w:start w:val="1"/>
      <w:numFmt w:val="lowerRoman"/>
      <w:lvlText w:val="%3."/>
      <w:lvlJc w:val="right"/>
      <w:pPr>
        <w:tabs>
          <w:tab w:val="left" w:pos="1140"/>
        </w:tabs>
        <w:ind w:left="726" w:hanging="363"/>
      </w:pPr>
      <w:rPr>
        <w:rFonts w:cs="Times New Roman" w:hint="eastAsia"/>
      </w:rPr>
    </w:lvl>
    <w:lvl w:ilvl="3" w:tentative="1">
      <w:start w:val="1"/>
      <w:numFmt w:val="decimal"/>
      <w:lvlText w:val="%4."/>
      <w:lvlJc w:val="left"/>
      <w:pPr>
        <w:tabs>
          <w:tab w:val="left" w:pos="1140"/>
        </w:tabs>
        <w:ind w:left="726" w:hanging="363"/>
      </w:pPr>
      <w:rPr>
        <w:rFonts w:cs="Times New Roman" w:hint="eastAsia"/>
      </w:rPr>
    </w:lvl>
    <w:lvl w:ilvl="4" w:tentative="1">
      <w:start w:val="1"/>
      <w:numFmt w:val="lowerLetter"/>
      <w:lvlText w:val="%5)"/>
      <w:lvlJc w:val="left"/>
      <w:pPr>
        <w:tabs>
          <w:tab w:val="left" w:pos="1140"/>
        </w:tabs>
        <w:ind w:left="726" w:hanging="363"/>
      </w:pPr>
      <w:rPr>
        <w:rFonts w:cs="Times New Roman" w:hint="eastAsia"/>
      </w:rPr>
    </w:lvl>
    <w:lvl w:ilvl="5" w:tentative="1">
      <w:start w:val="1"/>
      <w:numFmt w:val="lowerRoman"/>
      <w:lvlText w:val="%6."/>
      <w:lvlJc w:val="right"/>
      <w:pPr>
        <w:tabs>
          <w:tab w:val="left" w:pos="1140"/>
        </w:tabs>
        <w:ind w:left="726" w:hanging="363"/>
      </w:pPr>
      <w:rPr>
        <w:rFonts w:cs="Times New Roman" w:hint="eastAsia"/>
      </w:rPr>
    </w:lvl>
    <w:lvl w:ilvl="6" w:tentative="1">
      <w:start w:val="1"/>
      <w:numFmt w:val="decimal"/>
      <w:lvlText w:val="%7."/>
      <w:lvlJc w:val="left"/>
      <w:pPr>
        <w:tabs>
          <w:tab w:val="left" w:pos="1140"/>
        </w:tabs>
        <w:ind w:left="726" w:hanging="363"/>
      </w:pPr>
      <w:rPr>
        <w:rFonts w:cs="Times New Roman" w:hint="eastAsia"/>
      </w:rPr>
    </w:lvl>
    <w:lvl w:ilvl="7" w:tentative="1">
      <w:start w:val="1"/>
      <w:numFmt w:val="lowerLetter"/>
      <w:lvlText w:val="%8)"/>
      <w:lvlJc w:val="left"/>
      <w:pPr>
        <w:tabs>
          <w:tab w:val="left" w:pos="1140"/>
        </w:tabs>
        <w:ind w:left="726" w:hanging="363"/>
      </w:pPr>
      <w:rPr>
        <w:rFonts w:cs="Times New Roman" w:hint="eastAsia"/>
      </w:rPr>
    </w:lvl>
    <w:lvl w:ilvl="8" w:tentative="1">
      <w:start w:val="1"/>
      <w:numFmt w:val="lowerRoman"/>
      <w:lvlText w:val="%9."/>
      <w:lvlJc w:val="right"/>
      <w:pPr>
        <w:tabs>
          <w:tab w:val="left" w:pos="1140"/>
        </w:tabs>
        <w:ind w:left="726" w:hanging="363"/>
      </w:pPr>
      <w:rPr>
        <w:rFonts w:cs="Times New Roman" w:hint="eastAsia"/>
      </w:rPr>
    </w:lvl>
  </w:abstractNum>
  <w:abstractNum w:abstractNumId="3">
    <w:nsid w:val="70DC785E"/>
    <w:multiLevelType w:val="multilevel"/>
    <w:tmpl w:val="61569BFA"/>
    <w:lvl w:ilvl="0">
      <w:start w:val="1"/>
      <w:numFmt w:val="decimal"/>
      <w:lvlText w:val="%1"/>
      <w:lvlJc w:val="left"/>
      <w:pPr>
        <w:ind w:left="420" w:hanging="420"/>
      </w:pPr>
      <w:rPr>
        <w:rFonts w:hint="eastAsia"/>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76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55853"/>
    <w:rsid w:val="00001CEF"/>
    <w:rsid w:val="000140EA"/>
    <w:rsid w:val="00067F98"/>
    <w:rsid w:val="000701D9"/>
    <w:rsid w:val="000900F0"/>
    <w:rsid w:val="000C189F"/>
    <w:rsid w:val="000D3387"/>
    <w:rsid w:val="000D46E2"/>
    <w:rsid w:val="001111BA"/>
    <w:rsid w:val="0013405C"/>
    <w:rsid w:val="00145466"/>
    <w:rsid w:val="00155D70"/>
    <w:rsid w:val="00165F23"/>
    <w:rsid w:val="001710D3"/>
    <w:rsid w:val="00172FDF"/>
    <w:rsid w:val="001A5B63"/>
    <w:rsid w:val="001B0D93"/>
    <w:rsid w:val="001B393E"/>
    <w:rsid w:val="001D1736"/>
    <w:rsid w:val="001D6DBD"/>
    <w:rsid w:val="001E4451"/>
    <w:rsid w:val="001F5408"/>
    <w:rsid w:val="001F65B7"/>
    <w:rsid w:val="0020009A"/>
    <w:rsid w:val="00241210"/>
    <w:rsid w:val="00295821"/>
    <w:rsid w:val="002D0BEF"/>
    <w:rsid w:val="002D26F7"/>
    <w:rsid w:val="002D5103"/>
    <w:rsid w:val="002E67EE"/>
    <w:rsid w:val="002E7AEF"/>
    <w:rsid w:val="002F30A6"/>
    <w:rsid w:val="00334233"/>
    <w:rsid w:val="003571DA"/>
    <w:rsid w:val="003631C1"/>
    <w:rsid w:val="003633B4"/>
    <w:rsid w:val="0037486E"/>
    <w:rsid w:val="003763EC"/>
    <w:rsid w:val="00383D16"/>
    <w:rsid w:val="00391540"/>
    <w:rsid w:val="003B7668"/>
    <w:rsid w:val="003C743E"/>
    <w:rsid w:val="003C755B"/>
    <w:rsid w:val="00400331"/>
    <w:rsid w:val="00406DCA"/>
    <w:rsid w:val="004233E4"/>
    <w:rsid w:val="00445AEC"/>
    <w:rsid w:val="00447EA9"/>
    <w:rsid w:val="004668EF"/>
    <w:rsid w:val="004738BF"/>
    <w:rsid w:val="00484335"/>
    <w:rsid w:val="00490CD2"/>
    <w:rsid w:val="00491290"/>
    <w:rsid w:val="004B5B8E"/>
    <w:rsid w:val="004F2342"/>
    <w:rsid w:val="00526435"/>
    <w:rsid w:val="00532696"/>
    <w:rsid w:val="00536EAF"/>
    <w:rsid w:val="00552BE7"/>
    <w:rsid w:val="00583422"/>
    <w:rsid w:val="005867C7"/>
    <w:rsid w:val="00591F75"/>
    <w:rsid w:val="005938FE"/>
    <w:rsid w:val="005C66E7"/>
    <w:rsid w:val="005C69C0"/>
    <w:rsid w:val="005C77E1"/>
    <w:rsid w:val="005F00F6"/>
    <w:rsid w:val="00616EC4"/>
    <w:rsid w:val="006409DB"/>
    <w:rsid w:val="00642FC2"/>
    <w:rsid w:val="00651017"/>
    <w:rsid w:val="006641B1"/>
    <w:rsid w:val="00665E7A"/>
    <w:rsid w:val="00690B14"/>
    <w:rsid w:val="00693A20"/>
    <w:rsid w:val="006B30F8"/>
    <w:rsid w:val="006C7396"/>
    <w:rsid w:val="006E5A8C"/>
    <w:rsid w:val="006F3802"/>
    <w:rsid w:val="007206AD"/>
    <w:rsid w:val="00722984"/>
    <w:rsid w:val="00730ECA"/>
    <w:rsid w:val="00750CE9"/>
    <w:rsid w:val="00795461"/>
    <w:rsid w:val="007E0135"/>
    <w:rsid w:val="007E6B0A"/>
    <w:rsid w:val="007F1838"/>
    <w:rsid w:val="008005C0"/>
    <w:rsid w:val="008045A9"/>
    <w:rsid w:val="008102B8"/>
    <w:rsid w:val="00822B82"/>
    <w:rsid w:val="00877C07"/>
    <w:rsid w:val="00884362"/>
    <w:rsid w:val="008B1AAB"/>
    <w:rsid w:val="008B59A2"/>
    <w:rsid w:val="008E0A8C"/>
    <w:rsid w:val="00901663"/>
    <w:rsid w:val="009554B4"/>
    <w:rsid w:val="00977201"/>
    <w:rsid w:val="009B0B8F"/>
    <w:rsid w:val="009D03E3"/>
    <w:rsid w:val="009E45B3"/>
    <w:rsid w:val="009F4018"/>
    <w:rsid w:val="009F4553"/>
    <w:rsid w:val="00A13190"/>
    <w:rsid w:val="00A27F43"/>
    <w:rsid w:val="00A51058"/>
    <w:rsid w:val="00A77F42"/>
    <w:rsid w:val="00A833EA"/>
    <w:rsid w:val="00A840F3"/>
    <w:rsid w:val="00A91226"/>
    <w:rsid w:val="00A9388B"/>
    <w:rsid w:val="00AC1536"/>
    <w:rsid w:val="00AE0A05"/>
    <w:rsid w:val="00AE35A8"/>
    <w:rsid w:val="00AE5A69"/>
    <w:rsid w:val="00B14F86"/>
    <w:rsid w:val="00B40157"/>
    <w:rsid w:val="00B415BA"/>
    <w:rsid w:val="00B441A9"/>
    <w:rsid w:val="00B716DA"/>
    <w:rsid w:val="00B7324A"/>
    <w:rsid w:val="00B76A6D"/>
    <w:rsid w:val="00BB429A"/>
    <w:rsid w:val="00BC5AB4"/>
    <w:rsid w:val="00BD1ED6"/>
    <w:rsid w:val="00BE083B"/>
    <w:rsid w:val="00BF10B1"/>
    <w:rsid w:val="00BF206D"/>
    <w:rsid w:val="00C01BF0"/>
    <w:rsid w:val="00C03919"/>
    <w:rsid w:val="00C156F7"/>
    <w:rsid w:val="00C43995"/>
    <w:rsid w:val="00CA6192"/>
    <w:rsid w:val="00CC6658"/>
    <w:rsid w:val="00CE4183"/>
    <w:rsid w:val="00CE6297"/>
    <w:rsid w:val="00CF0A7F"/>
    <w:rsid w:val="00D054CB"/>
    <w:rsid w:val="00D41B95"/>
    <w:rsid w:val="00D55853"/>
    <w:rsid w:val="00D606B8"/>
    <w:rsid w:val="00DA5D9D"/>
    <w:rsid w:val="00DC14A9"/>
    <w:rsid w:val="00DD01E7"/>
    <w:rsid w:val="00DD3F4C"/>
    <w:rsid w:val="00DE4ADF"/>
    <w:rsid w:val="00DE4F1B"/>
    <w:rsid w:val="00DF6E07"/>
    <w:rsid w:val="00DF79C0"/>
    <w:rsid w:val="00E07AC5"/>
    <w:rsid w:val="00E10D1E"/>
    <w:rsid w:val="00E156D8"/>
    <w:rsid w:val="00E16BDA"/>
    <w:rsid w:val="00E20B04"/>
    <w:rsid w:val="00E327B1"/>
    <w:rsid w:val="00E33F5C"/>
    <w:rsid w:val="00E4041B"/>
    <w:rsid w:val="00E579E9"/>
    <w:rsid w:val="00E86753"/>
    <w:rsid w:val="00EB3DD4"/>
    <w:rsid w:val="00EF0BC4"/>
    <w:rsid w:val="00F20577"/>
    <w:rsid w:val="00F22A17"/>
    <w:rsid w:val="00F345BE"/>
    <w:rsid w:val="00F369BD"/>
    <w:rsid w:val="00F52D52"/>
    <w:rsid w:val="00F6249D"/>
    <w:rsid w:val="00F90EC2"/>
    <w:rsid w:val="00FA3312"/>
    <w:rsid w:val="00FA393A"/>
    <w:rsid w:val="00FC0F5C"/>
    <w:rsid w:val="00FC3010"/>
    <w:rsid w:val="00FC4260"/>
    <w:rsid w:val="00FD6D10"/>
    <w:rsid w:val="00FE3F72"/>
    <w:rsid w:val="00FF3C58"/>
    <w:rsid w:val="4B3F6383"/>
    <w:rsid w:val="515D338B"/>
    <w:rsid w:val="76D90869"/>
    <w:rsid w:val="7E967BB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76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99"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locked="1"/>
    <w:lsdException w:name="footnote text" w:locked="1"/>
    <w:lsdException w:name="annotation text" w:uiPriority="99" w:unhideWhenUsed="0"/>
    <w:lsdException w:name="header" w:semiHidden="0" w:uiPriority="99" w:unhideWhenUsed="0"/>
    <w:lsdException w:name="footer" w:semiHidden="0" w:uiPriority="99" w:unhideWhenUsed="0"/>
    <w:lsdException w:name="index heading" w:locked="1"/>
    <w:lsdException w:name="caption" w:semiHidden="0" w:uiPriority="99" w:unhideWhenUsed="0" w:qFormat="1"/>
    <w:lsdException w:name="table of figures" w:locked="1"/>
    <w:lsdException w:name="envelope address" w:locked="1"/>
    <w:lsdException w:name="envelope return" w:locked="1"/>
    <w:lsdException w:name="footnote reference" w:locked="1"/>
    <w:lsdException w:name="annotation reference" w:uiPriority="99" w:unhideWhenUsed="0"/>
    <w:lsdException w:name="line number" w:locked="1"/>
    <w:lsdException w:name="page number" w:semiHidden="0" w:uiPriority="99"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semiHidden="0" w:uiPriority="99"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iPriority="99" w:unhideWhenUsed="0"/>
    <w:lsdException w:name="FollowedHyperlink" w:locked="1"/>
    <w:lsdException w:name="Strong" w:semiHidden="0" w:uiPriority="99" w:unhideWhenUsed="0" w:qFormat="1"/>
    <w:lsdException w:name="Emphasis" w:semiHidden="0" w:unhideWhenUsed="0" w:qFormat="1"/>
    <w:lsdException w:name="Document Map" w:locked="1"/>
    <w:lsdException w:name="Plain Text" w:semiHidden="0" w:uiPriority="99" w:unhideWhenUsed="0"/>
    <w:lsdException w:name="E-mail Signature" w:locked="1"/>
    <w:lsdException w:name="HTML Top of Form" w:uiPriority="99"/>
    <w:lsdException w:name="HTML Bottom of Form" w:uiPriority="99"/>
    <w:lsdException w:name="Normal (Web)" w:semiHidden="0" w:uiPriority="99"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0" w:uiPriority="99" w:qFormat="1"/>
    <w:lsdException w:name="annotation subject" w:uiPriority="99" w:unhideWhenUsed="0"/>
    <w:lsdException w:name="No List" w:uiPriority="99"/>
    <w:lsdException w:name="Outline List 1" w:uiPriority="99"/>
    <w:lsdException w:name="Outline List 2" w:uiPriority="99"/>
    <w:lsdException w:name="Outline List 3" w:uiPriority="99"/>
    <w:lsdException w:name="Table Simple 1" w:locked="1" w:semiHidden="0" w:unhideWhenUsed="0"/>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unhideWhenUsed="0"/>
    <w:lsdException w:name="Table Grid" w:semiHidden="0" w:unhideWhenUsed="0"/>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C43995"/>
    <w:pPr>
      <w:widowControl w:val="0"/>
      <w:jc w:val="both"/>
    </w:pPr>
    <w:rPr>
      <w:szCs w:val="24"/>
    </w:rPr>
  </w:style>
  <w:style w:type="paragraph" w:styleId="3">
    <w:name w:val="heading 3"/>
    <w:basedOn w:val="a7"/>
    <w:link w:val="3Char"/>
    <w:uiPriority w:val="99"/>
    <w:qFormat/>
    <w:rsid w:val="00C43995"/>
    <w:pPr>
      <w:widowControl/>
      <w:spacing w:before="100" w:beforeAutospacing="1" w:after="100" w:afterAutospacing="1"/>
      <w:jc w:val="left"/>
      <w:outlineLvl w:val="2"/>
    </w:pPr>
    <w:rPr>
      <w:rFonts w:ascii="宋体" w:hAnsi="宋体" w:cs="宋体"/>
      <w:b/>
      <w:bCs/>
      <w:sz w:val="24"/>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subject"/>
    <w:basedOn w:val="ac"/>
    <w:next w:val="ac"/>
    <w:link w:val="Char"/>
    <w:uiPriority w:val="99"/>
    <w:semiHidden/>
    <w:rsid w:val="00C43995"/>
    <w:rPr>
      <w:b/>
      <w:bCs/>
    </w:rPr>
  </w:style>
  <w:style w:type="paragraph" w:styleId="ac">
    <w:name w:val="annotation text"/>
    <w:basedOn w:val="a7"/>
    <w:link w:val="Char0"/>
    <w:uiPriority w:val="99"/>
    <w:semiHidden/>
    <w:rsid w:val="00C43995"/>
    <w:pPr>
      <w:jc w:val="left"/>
    </w:pPr>
  </w:style>
  <w:style w:type="paragraph" w:styleId="ad">
    <w:name w:val="caption"/>
    <w:basedOn w:val="a7"/>
    <w:next w:val="a7"/>
    <w:uiPriority w:val="99"/>
    <w:qFormat/>
    <w:rsid w:val="00C43995"/>
    <w:rPr>
      <w:rFonts w:ascii="Arial" w:eastAsia="黑体" w:hAnsi="Arial" w:cs="Arial"/>
      <w:szCs w:val="20"/>
    </w:rPr>
  </w:style>
  <w:style w:type="paragraph" w:styleId="ae">
    <w:name w:val="Plain Text"/>
    <w:basedOn w:val="a7"/>
    <w:link w:val="Char1"/>
    <w:uiPriority w:val="99"/>
    <w:rsid w:val="00C43995"/>
    <w:rPr>
      <w:rFonts w:ascii="宋体" w:hAnsi="Courier New"/>
      <w:szCs w:val="20"/>
    </w:rPr>
  </w:style>
  <w:style w:type="paragraph" w:styleId="af">
    <w:name w:val="Date"/>
    <w:basedOn w:val="a7"/>
    <w:next w:val="a7"/>
    <w:link w:val="Char2"/>
    <w:uiPriority w:val="99"/>
    <w:rsid w:val="00C43995"/>
    <w:pPr>
      <w:ind w:leftChars="2500" w:left="100"/>
    </w:pPr>
  </w:style>
  <w:style w:type="paragraph" w:styleId="af0">
    <w:name w:val="Balloon Text"/>
    <w:basedOn w:val="a7"/>
    <w:link w:val="Char3"/>
    <w:uiPriority w:val="99"/>
    <w:semiHidden/>
    <w:rsid w:val="00C43995"/>
    <w:rPr>
      <w:sz w:val="18"/>
      <w:szCs w:val="18"/>
    </w:rPr>
  </w:style>
  <w:style w:type="paragraph" w:styleId="af1">
    <w:name w:val="footer"/>
    <w:basedOn w:val="a7"/>
    <w:link w:val="Char4"/>
    <w:uiPriority w:val="99"/>
    <w:rsid w:val="00C43995"/>
    <w:pPr>
      <w:tabs>
        <w:tab w:val="center" w:pos="4153"/>
        <w:tab w:val="right" w:pos="8306"/>
      </w:tabs>
      <w:snapToGrid w:val="0"/>
      <w:jc w:val="left"/>
    </w:pPr>
    <w:rPr>
      <w:sz w:val="18"/>
      <w:szCs w:val="18"/>
    </w:rPr>
  </w:style>
  <w:style w:type="paragraph" w:styleId="af2">
    <w:name w:val="header"/>
    <w:basedOn w:val="a7"/>
    <w:link w:val="Char5"/>
    <w:uiPriority w:val="99"/>
    <w:rsid w:val="00C43995"/>
    <w:pPr>
      <w:pBdr>
        <w:bottom w:val="single" w:sz="6" w:space="1" w:color="auto"/>
      </w:pBdr>
      <w:tabs>
        <w:tab w:val="center" w:pos="4153"/>
        <w:tab w:val="right" w:pos="8306"/>
      </w:tabs>
      <w:snapToGrid w:val="0"/>
      <w:jc w:val="center"/>
    </w:pPr>
    <w:rPr>
      <w:sz w:val="18"/>
      <w:szCs w:val="20"/>
    </w:rPr>
  </w:style>
  <w:style w:type="paragraph" w:styleId="1">
    <w:name w:val="toc 1"/>
    <w:basedOn w:val="a7"/>
    <w:next w:val="a7"/>
    <w:uiPriority w:val="99"/>
    <w:semiHidden/>
    <w:rsid w:val="00C43995"/>
  </w:style>
  <w:style w:type="paragraph" w:styleId="af3">
    <w:name w:val="Normal (Web)"/>
    <w:basedOn w:val="a7"/>
    <w:uiPriority w:val="99"/>
    <w:rsid w:val="00C43995"/>
    <w:pPr>
      <w:widowControl/>
      <w:spacing w:before="100" w:beforeAutospacing="1" w:after="100" w:afterAutospacing="1"/>
      <w:jc w:val="left"/>
    </w:pPr>
    <w:rPr>
      <w:rFonts w:ascii="宋体" w:hAnsi="宋体" w:cs="宋体"/>
      <w:sz w:val="24"/>
    </w:rPr>
  </w:style>
  <w:style w:type="character" w:styleId="af4">
    <w:name w:val="Strong"/>
    <w:basedOn w:val="a8"/>
    <w:uiPriority w:val="99"/>
    <w:qFormat/>
    <w:rsid w:val="00C43995"/>
    <w:rPr>
      <w:rFonts w:cs="Times New Roman"/>
      <w:b/>
      <w:bCs/>
    </w:rPr>
  </w:style>
  <w:style w:type="character" w:styleId="af5">
    <w:name w:val="page number"/>
    <w:basedOn w:val="a8"/>
    <w:uiPriority w:val="99"/>
    <w:rsid w:val="00C43995"/>
    <w:rPr>
      <w:rFonts w:cs="Times New Roman"/>
    </w:rPr>
  </w:style>
  <w:style w:type="character" w:styleId="af6">
    <w:name w:val="Hyperlink"/>
    <w:basedOn w:val="a8"/>
    <w:uiPriority w:val="99"/>
    <w:rsid w:val="00C43995"/>
    <w:rPr>
      <w:rFonts w:cs="Times New Roman"/>
      <w:color w:val="0000FF"/>
      <w:u w:val="single"/>
    </w:rPr>
  </w:style>
  <w:style w:type="character" w:styleId="af7">
    <w:name w:val="annotation reference"/>
    <w:basedOn w:val="a8"/>
    <w:uiPriority w:val="99"/>
    <w:semiHidden/>
    <w:rsid w:val="00C43995"/>
    <w:rPr>
      <w:rFonts w:cs="Times New Roman"/>
      <w:sz w:val="21"/>
      <w:szCs w:val="21"/>
    </w:rPr>
  </w:style>
  <w:style w:type="table" w:styleId="af8">
    <w:name w:val="Table Grid"/>
    <w:basedOn w:val="a9"/>
    <w:rsid w:val="00C439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0">
    <w:name w:val="Table Simple 1"/>
    <w:basedOn w:val="a9"/>
    <w:locked/>
    <w:rsid w:val="00C43995"/>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paragraph" w:customStyle="1" w:styleId="Char6">
    <w:name w:val="Char"/>
    <w:basedOn w:val="a7"/>
    <w:uiPriority w:val="99"/>
    <w:rsid w:val="00C43995"/>
    <w:pPr>
      <w:widowControl/>
      <w:spacing w:after="160" w:line="240" w:lineRule="exact"/>
      <w:jc w:val="left"/>
    </w:pPr>
    <w:rPr>
      <w:rFonts w:ascii="Verdana" w:eastAsia="仿宋_GB2312" w:hAnsi="Verdana"/>
      <w:color w:val="FF0000"/>
      <w:sz w:val="24"/>
    </w:rPr>
  </w:style>
  <w:style w:type="paragraph" w:customStyle="1" w:styleId="af9">
    <w:name w:val="段"/>
    <w:link w:val="Char7"/>
    <w:uiPriority w:val="99"/>
    <w:rsid w:val="00C43995"/>
    <w:pPr>
      <w:tabs>
        <w:tab w:val="center" w:pos="4201"/>
        <w:tab w:val="right" w:leader="dot" w:pos="9298"/>
      </w:tabs>
      <w:autoSpaceDE w:val="0"/>
      <w:autoSpaceDN w:val="0"/>
      <w:ind w:firstLineChars="200" w:firstLine="420"/>
      <w:jc w:val="both"/>
    </w:pPr>
    <w:rPr>
      <w:rFonts w:ascii="宋体"/>
    </w:rPr>
  </w:style>
  <w:style w:type="paragraph" w:customStyle="1" w:styleId="Default">
    <w:name w:val="Default"/>
    <w:uiPriority w:val="99"/>
    <w:rsid w:val="00C43995"/>
    <w:pPr>
      <w:widowControl w:val="0"/>
      <w:autoSpaceDE w:val="0"/>
      <w:autoSpaceDN w:val="0"/>
      <w:adjustRightInd w:val="0"/>
    </w:pPr>
    <w:rPr>
      <w:rFonts w:ascii="宋体" w:cs="宋体"/>
      <w:color w:val="000000"/>
      <w:sz w:val="24"/>
      <w:szCs w:val="24"/>
    </w:rPr>
  </w:style>
  <w:style w:type="paragraph" w:customStyle="1" w:styleId="CharCharCharChar1">
    <w:name w:val="Char Char Char Char1"/>
    <w:basedOn w:val="a7"/>
    <w:uiPriority w:val="99"/>
    <w:rsid w:val="00C43995"/>
    <w:pPr>
      <w:widowControl/>
      <w:spacing w:after="160" w:line="240" w:lineRule="exact"/>
      <w:jc w:val="left"/>
    </w:pPr>
    <w:rPr>
      <w:rFonts w:ascii="Verdana" w:eastAsia="仿宋_GB2312" w:hAnsi="Verdana" w:cs="Verdana"/>
      <w:sz w:val="24"/>
      <w:lang w:eastAsia="en-US"/>
    </w:rPr>
  </w:style>
  <w:style w:type="paragraph" w:customStyle="1" w:styleId="Char10">
    <w:name w:val="Char1"/>
    <w:basedOn w:val="a7"/>
    <w:uiPriority w:val="99"/>
    <w:rsid w:val="00C43995"/>
    <w:rPr>
      <w:rFonts w:ascii="Tahoma" w:hAnsi="Tahoma"/>
    </w:rPr>
  </w:style>
  <w:style w:type="paragraph" w:customStyle="1" w:styleId="CharCharCharChar">
    <w:name w:val="Char Char Char Char"/>
    <w:basedOn w:val="a7"/>
    <w:uiPriority w:val="99"/>
    <w:rsid w:val="00C43995"/>
    <w:pPr>
      <w:widowControl/>
      <w:spacing w:after="160" w:line="240" w:lineRule="exact"/>
      <w:jc w:val="left"/>
    </w:pPr>
    <w:rPr>
      <w:rFonts w:ascii="Verdana" w:eastAsia="仿宋_GB2312" w:hAnsi="Verdana"/>
      <w:sz w:val="24"/>
      <w:szCs w:val="20"/>
      <w:lang w:eastAsia="en-US"/>
    </w:rPr>
  </w:style>
  <w:style w:type="paragraph" w:customStyle="1" w:styleId="afa">
    <w:name w:val="封面标准名称"/>
    <w:uiPriority w:val="99"/>
    <w:rsid w:val="00C43995"/>
    <w:pPr>
      <w:widowControl w:val="0"/>
      <w:spacing w:line="680" w:lineRule="exact"/>
      <w:jc w:val="center"/>
      <w:textAlignment w:val="center"/>
    </w:pPr>
    <w:rPr>
      <w:rFonts w:ascii="黑体" w:eastAsia="黑体"/>
      <w:sz w:val="52"/>
    </w:rPr>
  </w:style>
  <w:style w:type="paragraph" w:customStyle="1" w:styleId="a">
    <w:name w:val="附录标识"/>
    <w:basedOn w:val="a7"/>
    <w:uiPriority w:val="99"/>
    <w:rsid w:val="00C43995"/>
    <w:pPr>
      <w:widowControl/>
      <w:numPr>
        <w:numId w:val="1"/>
      </w:numPr>
      <w:shd w:val="clear" w:color="FFFFFF" w:fill="FFFFFF"/>
      <w:tabs>
        <w:tab w:val="left" w:pos="6405"/>
      </w:tabs>
      <w:spacing w:before="640" w:after="200"/>
      <w:jc w:val="center"/>
      <w:outlineLvl w:val="0"/>
    </w:pPr>
    <w:rPr>
      <w:rFonts w:ascii="黑体" w:eastAsia="黑体"/>
      <w:szCs w:val="20"/>
    </w:rPr>
  </w:style>
  <w:style w:type="paragraph" w:customStyle="1" w:styleId="a0">
    <w:name w:val="附录章标题"/>
    <w:next w:val="af9"/>
    <w:uiPriority w:val="99"/>
    <w:rsid w:val="00C43995"/>
    <w:pPr>
      <w:numPr>
        <w:ilvl w:val="1"/>
        <w:numId w:val="1"/>
      </w:numPr>
      <w:wordWrap w:val="0"/>
      <w:overflowPunct w:val="0"/>
      <w:autoSpaceDE w:val="0"/>
      <w:spacing w:beforeLines="50" w:afterLines="50"/>
      <w:jc w:val="both"/>
      <w:textAlignment w:val="baseline"/>
      <w:outlineLvl w:val="1"/>
    </w:pPr>
    <w:rPr>
      <w:rFonts w:ascii="黑体" w:eastAsia="黑体"/>
      <w:kern w:val="21"/>
    </w:rPr>
  </w:style>
  <w:style w:type="paragraph" w:customStyle="1" w:styleId="a1">
    <w:name w:val="附录一级条标题"/>
    <w:basedOn w:val="a0"/>
    <w:next w:val="af9"/>
    <w:uiPriority w:val="99"/>
    <w:rsid w:val="00C43995"/>
    <w:pPr>
      <w:numPr>
        <w:ilvl w:val="2"/>
      </w:numPr>
      <w:tabs>
        <w:tab w:val="left" w:pos="360"/>
      </w:tabs>
      <w:autoSpaceDN w:val="0"/>
      <w:spacing w:beforeLines="0" w:afterLines="0"/>
      <w:outlineLvl w:val="2"/>
    </w:pPr>
  </w:style>
  <w:style w:type="paragraph" w:customStyle="1" w:styleId="a2">
    <w:name w:val="附录二级条标题"/>
    <w:basedOn w:val="a1"/>
    <w:next w:val="af9"/>
    <w:uiPriority w:val="99"/>
    <w:rsid w:val="00C43995"/>
    <w:pPr>
      <w:numPr>
        <w:ilvl w:val="3"/>
      </w:numPr>
      <w:outlineLvl w:val="3"/>
    </w:pPr>
  </w:style>
  <w:style w:type="paragraph" w:customStyle="1" w:styleId="a3">
    <w:name w:val="附录三级条标题"/>
    <w:basedOn w:val="a2"/>
    <w:next w:val="af9"/>
    <w:uiPriority w:val="99"/>
    <w:rsid w:val="00C43995"/>
    <w:pPr>
      <w:numPr>
        <w:ilvl w:val="4"/>
      </w:numPr>
      <w:outlineLvl w:val="4"/>
    </w:pPr>
  </w:style>
  <w:style w:type="paragraph" w:customStyle="1" w:styleId="a4">
    <w:name w:val="附录四级条标题"/>
    <w:basedOn w:val="a3"/>
    <w:next w:val="af9"/>
    <w:uiPriority w:val="99"/>
    <w:rsid w:val="00C43995"/>
    <w:pPr>
      <w:numPr>
        <w:ilvl w:val="5"/>
      </w:numPr>
      <w:outlineLvl w:val="5"/>
    </w:pPr>
  </w:style>
  <w:style w:type="paragraph" w:customStyle="1" w:styleId="a5">
    <w:name w:val="附录五级条标题"/>
    <w:basedOn w:val="a4"/>
    <w:next w:val="af9"/>
    <w:uiPriority w:val="99"/>
    <w:rsid w:val="00C43995"/>
    <w:pPr>
      <w:numPr>
        <w:ilvl w:val="6"/>
      </w:numPr>
      <w:outlineLvl w:val="6"/>
    </w:pPr>
  </w:style>
  <w:style w:type="paragraph" w:customStyle="1" w:styleId="Char20">
    <w:name w:val="Char2"/>
    <w:basedOn w:val="a7"/>
    <w:uiPriority w:val="99"/>
    <w:rsid w:val="00C43995"/>
    <w:rPr>
      <w:rFonts w:ascii="Tahoma" w:hAnsi="Tahoma"/>
    </w:rPr>
  </w:style>
  <w:style w:type="paragraph" w:customStyle="1" w:styleId="afb">
    <w:name w:val="标准书脚_奇数页"/>
    <w:uiPriority w:val="99"/>
    <w:rsid w:val="00C43995"/>
    <w:pPr>
      <w:spacing w:before="120"/>
      <w:ind w:right="198"/>
      <w:jc w:val="right"/>
    </w:pPr>
    <w:rPr>
      <w:rFonts w:ascii="宋体"/>
      <w:sz w:val="18"/>
      <w:szCs w:val="18"/>
    </w:rPr>
  </w:style>
  <w:style w:type="paragraph" w:customStyle="1" w:styleId="afc">
    <w:name w:val="标准书眉_奇数页"/>
    <w:next w:val="a7"/>
    <w:uiPriority w:val="99"/>
    <w:rsid w:val="00C43995"/>
    <w:pPr>
      <w:tabs>
        <w:tab w:val="center" w:pos="4154"/>
        <w:tab w:val="right" w:pos="8306"/>
      </w:tabs>
      <w:spacing w:after="220"/>
      <w:jc w:val="right"/>
    </w:pPr>
    <w:rPr>
      <w:rFonts w:ascii="黑体" w:eastAsia="黑体"/>
      <w:szCs w:val="21"/>
    </w:rPr>
  </w:style>
  <w:style w:type="paragraph" w:customStyle="1" w:styleId="afd">
    <w:name w:val="一级条标题"/>
    <w:next w:val="af9"/>
    <w:rsid w:val="00C43995"/>
    <w:pPr>
      <w:spacing w:beforeLines="50" w:afterLines="50"/>
      <w:outlineLvl w:val="2"/>
    </w:pPr>
    <w:rPr>
      <w:rFonts w:ascii="黑体" w:eastAsia="黑体"/>
      <w:szCs w:val="21"/>
    </w:rPr>
  </w:style>
  <w:style w:type="paragraph" w:customStyle="1" w:styleId="a6">
    <w:name w:val="注："/>
    <w:next w:val="af9"/>
    <w:uiPriority w:val="99"/>
    <w:rsid w:val="00C43995"/>
    <w:pPr>
      <w:widowControl w:val="0"/>
      <w:numPr>
        <w:numId w:val="2"/>
      </w:numPr>
      <w:autoSpaceDE w:val="0"/>
      <w:autoSpaceDN w:val="0"/>
      <w:jc w:val="both"/>
    </w:pPr>
    <w:rPr>
      <w:rFonts w:ascii="宋体"/>
      <w:sz w:val="18"/>
      <w:szCs w:val="18"/>
    </w:rPr>
  </w:style>
  <w:style w:type="paragraph" w:customStyle="1" w:styleId="afe">
    <w:name w:val="注：（正文）"/>
    <w:basedOn w:val="a6"/>
    <w:next w:val="af9"/>
    <w:uiPriority w:val="99"/>
    <w:rsid w:val="00C43995"/>
  </w:style>
  <w:style w:type="character" w:customStyle="1" w:styleId="3Char">
    <w:name w:val="标题 3 Char"/>
    <w:basedOn w:val="a8"/>
    <w:link w:val="3"/>
    <w:uiPriority w:val="99"/>
    <w:semiHidden/>
    <w:locked/>
    <w:rsid w:val="00C43995"/>
    <w:rPr>
      <w:rFonts w:cs="Times New Roman"/>
      <w:b/>
      <w:bCs/>
      <w:sz w:val="32"/>
      <w:szCs w:val="32"/>
    </w:rPr>
  </w:style>
  <w:style w:type="character" w:customStyle="1" w:styleId="Char0">
    <w:name w:val="批注文字 Char"/>
    <w:basedOn w:val="a8"/>
    <w:link w:val="ac"/>
    <w:uiPriority w:val="99"/>
    <w:semiHidden/>
    <w:locked/>
    <w:rsid w:val="00C43995"/>
    <w:rPr>
      <w:rFonts w:cs="Times New Roman"/>
      <w:sz w:val="24"/>
      <w:szCs w:val="24"/>
    </w:rPr>
  </w:style>
  <w:style w:type="character" w:customStyle="1" w:styleId="Char">
    <w:name w:val="批注主题 Char"/>
    <w:basedOn w:val="Char0"/>
    <w:link w:val="ab"/>
    <w:uiPriority w:val="99"/>
    <w:semiHidden/>
    <w:locked/>
    <w:rsid w:val="00C43995"/>
    <w:rPr>
      <w:b/>
      <w:bCs/>
    </w:rPr>
  </w:style>
  <w:style w:type="character" w:customStyle="1" w:styleId="Char1">
    <w:name w:val="纯文本 Char"/>
    <w:basedOn w:val="a8"/>
    <w:link w:val="ae"/>
    <w:uiPriority w:val="99"/>
    <w:locked/>
    <w:rsid w:val="00C43995"/>
    <w:rPr>
      <w:rFonts w:ascii="宋体" w:eastAsia="宋体" w:hAnsi="Courier New" w:cs="Times New Roman"/>
      <w:kern w:val="2"/>
      <w:sz w:val="21"/>
      <w:lang w:val="en-US" w:eastAsia="zh-CN" w:bidi="ar-SA"/>
    </w:rPr>
  </w:style>
  <w:style w:type="character" w:customStyle="1" w:styleId="Char2">
    <w:name w:val="日期 Char"/>
    <w:basedOn w:val="a8"/>
    <w:link w:val="af"/>
    <w:uiPriority w:val="99"/>
    <w:semiHidden/>
    <w:locked/>
    <w:rsid w:val="00C43995"/>
    <w:rPr>
      <w:rFonts w:cs="Times New Roman"/>
      <w:sz w:val="24"/>
      <w:szCs w:val="24"/>
    </w:rPr>
  </w:style>
  <w:style w:type="character" w:customStyle="1" w:styleId="Char3">
    <w:name w:val="批注框文本 Char"/>
    <w:basedOn w:val="a8"/>
    <w:link w:val="af0"/>
    <w:uiPriority w:val="99"/>
    <w:semiHidden/>
    <w:locked/>
    <w:rsid w:val="00C43995"/>
    <w:rPr>
      <w:rFonts w:cs="Times New Roman"/>
      <w:sz w:val="2"/>
    </w:rPr>
  </w:style>
  <w:style w:type="character" w:customStyle="1" w:styleId="Char4">
    <w:name w:val="页脚 Char"/>
    <w:basedOn w:val="a8"/>
    <w:link w:val="af1"/>
    <w:uiPriority w:val="99"/>
    <w:semiHidden/>
    <w:locked/>
    <w:rsid w:val="00C43995"/>
    <w:rPr>
      <w:rFonts w:cs="Times New Roman"/>
      <w:sz w:val="18"/>
      <w:szCs w:val="18"/>
    </w:rPr>
  </w:style>
  <w:style w:type="character" w:customStyle="1" w:styleId="Char5">
    <w:name w:val="页眉 Char"/>
    <w:basedOn w:val="a8"/>
    <w:link w:val="af2"/>
    <w:uiPriority w:val="99"/>
    <w:semiHidden/>
    <w:locked/>
    <w:rsid w:val="00C43995"/>
    <w:rPr>
      <w:rFonts w:cs="Times New Roman"/>
      <w:sz w:val="18"/>
      <w:szCs w:val="18"/>
    </w:rPr>
  </w:style>
  <w:style w:type="character" w:customStyle="1" w:styleId="headline-content2">
    <w:name w:val="headline-content2"/>
    <w:basedOn w:val="a8"/>
    <w:uiPriority w:val="99"/>
    <w:rsid w:val="00C43995"/>
    <w:rPr>
      <w:rFonts w:cs="Times New Roman"/>
    </w:rPr>
  </w:style>
  <w:style w:type="character" w:customStyle="1" w:styleId="Char7">
    <w:name w:val="段 Char"/>
    <w:basedOn w:val="a8"/>
    <w:link w:val="af9"/>
    <w:uiPriority w:val="99"/>
    <w:locked/>
    <w:rsid w:val="00C43995"/>
    <w:rPr>
      <w:rFonts w:ascii="宋体"/>
      <w:lang w:val="en-US" w:eastAsia="zh-CN" w:bidi="ar-SA"/>
    </w:rPr>
  </w:style>
  <w:style w:type="character" w:customStyle="1" w:styleId="marked">
    <w:name w:val="marked"/>
    <w:basedOn w:val="a8"/>
    <w:uiPriority w:val="99"/>
    <w:rsid w:val="00C43995"/>
    <w:rPr>
      <w:rFonts w:cs="Times New Roman"/>
    </w:rPr>
  </w:style>
  <w:style w:type="paragraph" w:customStyle="1" w:styleId="aff">
    <w:name w:val="章标题"/>
    <w:next w:val="af9"/>
    <w:rsid w:val="001D1736"/>
    <w:pPr>
      <w:tabs>
        <w:tab w:val="num" w:pos="720"/>
      </w:tabs>
      <w:spacing w:beforeLines="100" w:afterLines="100"/>
      <w:ind w:left="720" w:hanging="720"/>
      <w:jc w:val="both"/>
      <w:outlineLvl w:val="1"/>
    </w:pPr>
    <w:rPr>
      <w:rFonts w:ascii="黑体" w:eastAsia="黑体"/>
      <w:sz w:val="21"/>
    </w:rPr>
  </w:style>
  <w:style w:type="paragraph" w:customStyle="1" w:styleId="aff0">
    <w:name w:val="二级条标题"/>
    <w:basedOn w:val="afd"/>
    <w:next w:val="af9"/>
    <w:rsid w:val="001D1736"/>
    <w:pPr>
      <w:spacing w:before="50" w:after="50"/>
      <w:outlineLvl w:val="3"/>
    </w:pPr>
    <w:rPr>
      <w:sz w:val="21"/>
    </w:rPr>
  </w:style>
  <w:style w:type="paragraph" w:customStyle="1" w:styleId="aff1">
    <w:name w:val="三级条标题"/>
    <w:basedOn w:val="aff0"/>
    <w:next w:val="af9"/>
    <w:rsid w:val="001D1736"/>
    <w:pPr>
      <w:outlineLvl w:val="4"/>
    </w:pPr>
  </w:style>
  <w:style w:type="paragraph" w:customStyle="1" w:styleId="aff2">
    <w:name w:val="四级条标题"/>
    <w:basedOn w:val="aff1"/>
    <w:next w:val="af9"/>
    <w:rsid w:val="001D1736"/>
    <w:pPr>
      <w:outlineLvl w:val="5"/>
    </w:pPr>
  </w:style>
  <w:style w:type="paragraph" w:customStyle="1" w:styleId="aff3">
    <w:name w:val="五级条标题"/>
    <w:basedOn w:val="aff2"/>
    <w:next w:val="af9"/>
    <w:rsid w:val="001D1736"/>
    <w:pPr>
      <w:outlineLvl w:val="6"/>
    </w:pPr>
  </w:style>
</w:styles>
</file>

<file path=word/webSettings.xml><?xml version="1.0" encoding="utf-8"?>
<w:webSettings xmlns:r="http://schemas.openxmlformats.org/officeDocument/2006/relationships" xmlns:w="http://schemas.openxmlformats.org/wordprocessingml/2006/main">
  <w:divs>
    <w:div w:id="1798178038">
      <w:bodyDiv w:val="1"/>
      <w:marLeft w:val="0"/>
      <w:marRight w:val="0"/>
      <w:marTop w:val="0"/>
      <w:marBottom w:val="0"/>
      <w:divBdr>
        <w:top w:val="none" w:sz="0" w:space="0" w:color="auto"/>
        <w:left w:val="none" w:sz="0" w:space="0" w:color="auto"/>
        <w:bottom w:val="none" w:sz="0" w:space="0" w:color="auto"/>
        <w:right w:val="none" w:sz="0" w:space="0" w:color="auto"/>
      </w:divBdr>
      <w:divsChild>
        <w:div w:id="83291824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13</Pages>
  <Words>1131</Words>
  <Characters>6451</Characters>
  <Application>Microsoft Office Word</Application>
  <DocSecurity>0</DocSecurity>
  <Lines>53</Lines>
  <Paragraphs>15</Paragraphs>
  <ScaleCrop>false</ScaleCrop>
  <Company>CHINA</Company>
  <LinksUpToDate>false</LinksUpToDate>
  <CharactersWithSpaces>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creator>USER</dc:creator>
  <cp:lastModifiedBy>4221</cp:lastModifiedBy>
  <cp:revision>17</cp:revision>
  <dcterms:created xsi:type="dcterms:W3CDTF">2014-07-03T09:45:00Z</dcterms:created>
  <dcterms:modified xsi:type="dcterms:W3CDTF">2015-07-07T07:02:00Z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